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6989" w14:textId="77777777" w:rsidR="00A62B74" w:rsidRPr="00121BA8" w:rsidRDefault="00A62B74" w:rsidP="00121BA8">
      <w:pPr>
        <w:tabs>
          <w:tab w:val="left" w:pos="3828"/>
        </w:tabs>
        <w:spacing w:line="340" w:lineRule="exact"/>
        <w:outlineLvl w:val="0"/>
        <w:rPr>
          <w:rFonts w:asciiTheme="minorHAnsi" w:hAnsiTheme="minorHAnsi" w:cstheme="minorHAnsi"/>
        </w:rPr>
      </w:pPr>
      <w:r w:rsidRPr="00121BA8">
        <w:rPr>
          <w:rFonts w:asciiTheme="minorHAnsi" w:hAnsiTheme="minorHAnsi" w:cstheme="minorHAnsi"/>
        </w:rPr>
        <w:t>À</w:t>
      </w:r>
    </w:p>
    <w:p w14:paraId="06399838" w14:textId="77777777" w:rsidR="00A62B74" w:rsidRPr="00121BA8" w:rsidRDefault="00A62B74" w:rsidP="00121BA8">
      <w:pPr>
        <w:tabs>
          <w:tab w:val="left" w:pos="3828"/>
        </w:tabs>
        <w:spacing w:line="340" w:lineRule="exact"/>
        <w:outlineLvl w:val="0"/>
        <w:rPr>
          <w:rFonts w:asciiTheme="minorHAnsi" w:hAnsiTheme="minorHAnsi" w:cstheme="minorHAnsi"/>
          <w:b/>
        </w:rPr>
      </w:pPr>
      <w:r w:rsidRPr="00121BA8">
        <w:rPr>
          <w:rFonts w:asciiTheme="minorHAnsi" w:hAnsiTheme="minorHAnsi" w:cstheme="minorHAnsi"/>
          <w:b/>
        </w:rPr>
        <w:t>MODAL ASSET MANAGEMENT LTDA.</w:t>
      </w:r>
    </w:p>
    <w:p w14:paraId="6A9161F3" w14:textId="77777777" w:rsidR="00A62B74" w:rsidRPr="00121BA8" w:rsidRDefault="00A62B74" w:rsidP="00121BA8">
      <w:pPr>
        <w:tabs>
          <w:tab w:val="left" w:pos="3828"/>
        </w:tabs>
        <w:spacing w:line="340" w:lineRule="exact"/>
        <w:outlineLvl w:val="0"/>
        <w:rPr>
          <w:rFonts w:asciiTheme="minorHAnsi" w:hAnsiTheme="minorHAnsi" w:cstheme="minorHAnsi"/>
          <w:b/>
        </w:rPr>
      </w:pPr>
      <w:r w:rsidRPr="00121BA8">
        <w:rPr>
          <w:rFonts w:asciiTheme="minorHAnsi" w:hAnsiTheme="minorHAnsi" w:cstheme="minorHAnsi"/>
          <w:b/>
        </w:rPr>
        <w:t>Controle de Passivo</w:t>
      </w:r>
    </w:p>
    <w:p w14:paraId="66679DA9" w14:textId="77777777" w:rsidR="00A62B74" w:rsidRPr="00121BA8" w:rsidRDefault="007525C9" w:rsidP="00121BA8">
      <w:pPr>
        <w:tabs>
          <w:tab w:val="left" w:pos="3828"/>
        </w:tabs>
        <w:spacing w:line="340" w:lineRule="exact"/>
        <w:outlineLvl w:val="0"/>
        <w:rPr>
          <w:rStyle w:val="Hyperlink"/>
          <w:rFonts w:asciiTheme="minorHAnsi" w:hAnsiTheme="minorHAnsi" w:cstheme="minorHAnsi"/>
        </w:rPr>
      </w:pPr>
      <w:hyperlink r:id="rId7" w:history="1">
        <w:r w:rsidR="00A62B74" w:rsidRPr="00121BA8">
          <w:rPr>
            <w:rStyle w:val="Hyperlink"/>
            <w:rFonts w:asciiTheme="minorHAnsi" w:hAnsiTheme="minorHAnsi" w:cstheme="minorHAnsi"/>
          </w:rPr>
          <w:t>assembleia@modal.com.br</w:t>
        </w:r>
      </w:hyperlink>
      <w:r w:rsidR="00A62B74" w:rsidRPr="00121BA8">
        <w:rPr>
          <w:rStyle w:val="Hyperlink"/>
          <w:rFonts w:asciiTheme="minorHAnsi" w:hAnsiTheme="minorHAnsi" w:cstheme="minorHAnsi"/>
        </w:rPr>
        <w:t xml:space="preserve"> </w:t>
      </w:r>
    </w:p>
    <w:p w14:paraId="30185C4C" w14:textId="041683B5" w:rsidR="00A62B74" w:rsidRPr="00121BA8" w:rsidRDefault="00A62B74" w:rsidP="00121BA8">
      <w:pPr>
        <w:tabs>
          <w:tab w:val="left" w:pos="3828"/>
        </w:tabs>
        <w:spacing w:line="340" w:lineRule="exact"/>
        <w:outlineLvl w:val="0"/>
        <w:rPr>
          <w:rFonts w:asciiTheme="minorHAnsi" w:hAnsiTheme="minorHAnsi" w:cstheme="minorHAnsi"/>
        </w:rPr>
      </w:pPr>
      <w:r w:rsidRPr="00121BA8">
        <w:rPr>
          <w:rFonts w:asciiTheme="minorHAnsi" w:hAnsiTheme="minorHAnsi" w:cstheme="minorHAnsi"/>
        </w:rPr>
        <w:t xml:space="preserve">Praia de Botafogo, nº 501, </w:t>
      </w:r>
      <w:r w:rsidR="000F0AA7" w:rsidRPr="00121BA8">
        <w:rPr>
          <w:rFonts w:asciiTheme="minorHAnsi" w:hAnsiTheme="minorHAnsi" w:cstheme="minorHAnsi"/>
        </w:rPr>
        <w:t xml:space="preserve">Bloco 1, </w:t>
      </w:r>
      <w:r w:rsidRPr="00121BA8">
        <w:rPr>
          <w:rFonts w:asciiTheme="minorHAnsi" w:hAnsiTheme="minorHAnsi" w:cstheme="minorHAnsi"/>
        </w:rPr>
        <w:t>salão 601 - Botafogo</w:t>
      </w:r>
    </w:p>
    <w:p w14:paraId="3199ABC6" w14:textId="77777777" w:rsidR="00A62B74" w:rsidRPr="00121BA8" w:rsidRDefault="00A62B74" w:rsidP="00121BA8">
      <w:pPr>
        <w:tabs>
          <w:tab w:val="left" w:pos="3828"/>
        </w:tabs>
        <w:spacing w:line="340" w:lineRule="exact"/>
        <w:outlineLvl w:val="0"/>
        <w:rPr>
          <w:rFonts w:asciiTheme="minorHAnsi" w:hAnsiTheme="minorHAnsi" w:cstheme="minorHAnsi"/>
        </w:rPr>
      </w:pPr>
      <w:r w:rsidRPr="00121BA8">
        <w:rPr>
          <w:rFonts w:asciiTheme="minorHAnsi" w:hAnsiTheme="minorHAnsi" w:cstheme="minorHAnsi"/>
        </w:rPr>
        <w:t>Rio de Janeiro, RJ - Brasil</w:t>
      </w:r>
    </w:p>
    <w:p w14:paraId="6F5F8E70" w14:textId="77777777" w:rsidR="00A62B74" w:rsidRPr="00121BA8" w:rsidRDefault="00A62B74" w:rsidP="00121BA8">
      <w:pPr>
        <w:tabs>
          <w:tab w:val="left" w:pos="3828"/>
        </w:tabs>
        <w:spacing w:line="340" w:lineRule="exact"/>
        <w:rPr>
          <w:rFonts w:asciiTheme="minorHAnsi" w:hAnsiTheme="minorHAnsi" w:cstheme="minorHAnsi"/>
        </w:rPr>
      </w:pPr>
      <w:r w:rsidRPr="00121BA8">
        <w:rPr>
          <w:rFonts w:asciiTheme="minorHAnsi" w:hAnsiTheme="minorHAnsi" w:cstheme="minorHAnsi"/>
        </w:rPr>
        <w:t>CEP: 22250-040</w:t>
      </w:r>
    </w:p>
    <w:p w14:paraId="4E961922" w14:textId="77777777" w:rsidR="00A62B74" w:rsidRPr="00121BA8" w:rsidRDefault="00A62B74" w:rsidP="00121BA8">
      <w:pPr>
        <w:tabs>
          <w:tab w:val="left" w:pos="3828"/>
        </w:tabs>
        <w:spacing w:line="340" w:lineRule="exact"/>
        <w:outlineLvl w:val="0"/>
        <w:rPr>
          <w:rFonts w:asciiTheme="minorHAnsi" w:hAnsiTheme="minorHAnsi" w:cstheme="minorHAnsi"/>
          <w:b/>
        </w:rPr>
      </w:pPr>
    </w:p>
    <w:p w14:paraId="449A6292" w14:textId="0E72E61A" w:rsidR="00A62B74" w:rsidRPr="00121BA8" w:rsidRDefault="00A62B74" w:rsidP="00121BA8">
      <w:pPr>
        <w:tabs>
          <w:tab w:val="left" w:pos="3828"/>
        </w:tabs>
        <w:spacing w:line="340" w:lineRule="exact"/>
        <w:outlineLvl w:val="0"/>
        <w:rPr>
          <w:rFonts w:asciiTheme="minorHAnsi" w:hAnsiTheme="minorHAnsi" w:cstheme="minorHAnsi"/>
          <w:b/>
        </w:rPr>
      </w:pPr>
      <w:r w:rsidRPr="00121BA8">
        <w:rPr>
          <w:rFonts w:asciiTheme="minorHAnsi" w:hAnsiTheme="minorHAnsi" w:cstheme="minorHAnsi"/>
          <w:b/>
        </w:rPr>
        <w:t>Ref.: Manifestação de Voto na Consulta Formal aos Cotistas</w:t>
      </w:r>
      <w:r w:rsidRPr="00121BA8" w:rsidDel="001804F2">
        <w:rPr>
          <w:rFonts w:asciiTheme="minorHAnsi" w:hAnsiTheme="minorHAnsi" w:cstheme="minorHAnsi"/>
          <w:b/>
        </w:rPr>
        <w:t xml:space="preserve"> </w:t>
      </w:r>
      <w:r w:rsidRPr="00121BA8">
        <w:rPr>
          <w:rFonts w:asciiTheme="minorHAnsi" w:hAnsiTheme="minorHAnsi" w:cstheme="minorHAnsi"/>
          <w:b/>
        </w:rPr>
        <w:t xml:space="preserve">do </w:t>
      </w:r>
      <w:r w:rsidR="000F0AA7" w:rsidRPr="00121BA8">
        <w:rPr>
          <w:rFonts w:asciiTheme="minorHAnsi" w:hAnsiTheme="minorHAnsi" w:cstheme="minorHAnsi"/>
          <w:b/>
          <w:bCs/>
        </w:rPr>
        <w:t>POLARIS</w:t>
      </w:r>
      <w:r w:rsidR="000F0AA7" w:rsidRPr="00121BA8">
        <w:rPr>
          <w:rFonts w:asciiTheme="minorHAnsi" w:hAnsiTheme="minorHAnsi" w:cstheme="minorHAnsi"/>
        </w:rPr>
        <w:t xml:space="preserve"> </w:t>
      </w:r>
      <w:r w:rsidR="000F0AA7" w:rsidRPr="00121BA8">
        <w:rPr>
          <w:rFonts w:asciiTheme="minorHAnsi" w:hAnsiTheme="minorHAnsi" w:cstheme="minorHAnsi"/>
          <w:b/>
        </w:rPr>
        <w:t>FUNDO DE INVESTIMENTO EM PARTICIPAÇÕES INFRAESTRUTURA</w:t>
      </w:r>
    </w:p>
    <w:p w14:paraId="71C44956" w14:textId="77777777" w:rsidR="00A62B74" w:rsidRPr="00121BA8" w:rsidRDefault="00A62B74" w:rsidP="00121BA8">
      <w:pPr>
        <w:tabs>
          <w:tab w:val="left" w:pos="3828"/>
        </w:tabs>
        <w:spacing w:line="340" w:lineRule="exact"/>
        <w:rPr>
          <w:rFonts w:asciiTheme="minorHAnsi" w:hAnsiTheme="minorHAnsi" w:cstheme="minorHAnsi"/>
        </w:rPr>
      </w:pPr>
    </w:p>
    <w:p w14:paraId="123E6154" w14:textId="77777777" w:rsidR="00A62B74" w:rsidRPr="00121BA8" w:rsidRDefault="00A62B74" w:rsidP="00121BA8">
      <w:pPr>
        <w:tabs>
          <w:tab w:val="left" w:pos="3828"/>
        </w:tabs>
        <w:spacing w:line="340" w:lineRule="exact"/>
        <w:rPr>
          <w:rFonts w:asciiTheme="minorHAnsi" w:hAnsiTheme="minorHAnsi" w:cstheme="minorHAnsi"/>
        </w:rPr>
      </w:pPr>
      <w:r w:rsidRPr="00121BA8">
        <w:rPr>
          <w:rFonts w:asciiTheme="minorHAnsi" w:hAnsiTheme="minorHAnsi" w:cstheme="minorHAnsi"/>
        </w:rPr>
        <w:t xml:space="preserve">Prezados, </w:t>
      </w:r>
    </w:p>
    <w:p w14:paraId="7E289B5E" w14:textId="77777777" w:rsidR="00A62B74" w:rsidRPr="00121BA8" w:rsidRDefault="00A62B74" w:rsidP="00121BA8">
      <w:pPr>
        <w:tabs>
          <w:tab w:val="left" w:pos="3828"/>
        </w:tabs>
        <w:spacing w:line="340" w:lineRule="exact"/>
        <w:rPr>
          <w:rFonts w:asciiTheme="minorHAnsi" w:hAnsiTheme="minorHAnsi" w:cstheme="minorHAnsi"/>
        </w:rPr>
      </w:pPr>
    </w:p>
    <w:p w14:paraId="76DD6CC4" w14:textId="67934B05" w:rsidR="00A62B74" w:rsidRPr="00121BA8" w:rsidRDefault="00A62B74" w:rsidP="00121BA8">
      <w:pPr>
        <w:widowControl w:val="0"/>
        <w:tabs>
          <w:tab w:val="left" w:pos="3828"/>
        </w:tabs>
        <w:autoSpaceDE w:val="0"/>
        <w:autoSpaceDN w:val="0"/>
        <w:adjustRightInd w:val="0"/>
        <w:spacing w:line="340" w:lineRule="exact"/>
        <w:rPr>
          <w:rFonts w:asciiTheme="minorHAnsi" w:hAnsiTheme="minorHAnsi" w:cstheme="minorHAnsi"/>
        </w:rPr>
      </w:pPr>
      <w:r w:rsidRPr="00121BA8">
        <w:rPr>
          <w:rFonts w:asciiTheme="minorHAnsi" w:hAnsiTheme="minorHAnsi" w:cstheme="minorHAnsi"/>
        </w:rPr>
        <w:t xml:space="preserve">Nos termos do Regulamento do </w:t>
      </w:r>
      <w:r w:rsidR="000F0AA7" w:rsidRPr="00121BA8">
        <w:rPr>
          <w:rFonts w:asciiTheme="minorHAnsi" w:hAnsiTheme="minorHAnsi" w:cstheme="minorHAnsi"/>
          <w:b/>
          <w:bCs/>
        </w:rPr>
        <w:t>POLARIS</w:t>
      </w:r>
      <w:r w:rsidR="000F0AA7" w:rsidRPr="00121BA8">
        <w:rPr>
          <w:rFonts w:asciiTheme="minorHAnsi" w:hAnsiTheme="minorHAnsi" w:cstheme="minorHAnsi"/>
        </w:rPr>
        <w:t xml:space="preserve"> </w:t>
      </w:r>
      <w:r w:rsidR="000F0AA7" w:rsidRPr="00121BA8">
        <w:rPr>
          <w:rFonts w:asciiTheme="minorHAnsi" w:hAnsiTheme="minorHAnsi" w:cstheme="minorHAnsi"/>
          <w:b/>
        </w:rPr>
        <w:t>FUNDO DE INVESTIMENTO EM PARTICIPAÇÕES INFRAESTRUTURA</w:t>
      </w:r>
      <w:r w:rsidRPr="00121BA8">
        <w:rPr>
          <w:rFonts w:asciiTheme="minorHAnsi" w:hAnsiTheme="minorHAnsi" w:cstheme="minorHAnsi"/>
          <w:bCs/>
        </w:rPr>
        <w:t xml:space="preserve">, inscrito no CNPJ/ME sob o nº </w:t>
      </w:r>
      <w:r w:rsidR="000F0AA7" w:rsidRPr="00121BA8">
        <w:rPr>
          <w:rFonts w:asciiTheme="minorHAnsi" w:hAnsiTheme="minorHAnsi" w:cstheme="minorHAnsi"/>
          <w:bCs/>
        </w:rPr>
        <w:t>40.054.782/0001-66</w:t>
      </w:r>
      <w:r w:rsidRPr="00121BA8">
        <w:rPr>
          <w:rFonts w:asciiTheme="minorHAnsi" w:hAnsiTheme="minorHAnsi" w:cstheme="minorHAnsi"/>
          <w:bCs/>
        </w:rPr>
        <w:t xml:space="preserve"> </w:t>
      </w:r>
      <w:r w:rsidRPr="00121BA8">
        <w:rPr>
          <w:rFonts w:asciiTheme="minorHAnsi" w:hAnsiTheme="minorHAnsi" w:cstheme="minorHAnsi"/>
        </w:rPr>
        <w:t>(“</w:t>
      </w:r>
      <w:r w:rsidRPr="00121BA8">
        <w:rPr>
          <w:rFonts w:asciiTheme="minorHAnsi" w:hAnsiTheme="minorHAnsi" w:cstheme="minorHAnsi"/>
          <w:u w:val="single"/>
        </w:rPr>
        <w:t>Fundo</w:t>
      </w:r>
      <w:r w:rsidRPr="00121BA8">
        <w:rPr>
          <w:rFonts w:asciiTheme="minorHAnsi" w:hAnsiTheme="minorHAnsi" w:cstheme="minorHAnsi"/>
        </w:rPr>
        <w:t>”), o Cotista do Fundo</w:t>
      </w:r>
      <w:r w:rsidR="000F0AA7" w:rsidRPr="00121BA8">
        <w:rPr>
          <w:rFonts w:asciiTheme="minorHAnsi" w:hAnsiTheme="minorHAnsi" w:cstheme="minorHAnsi"/>
        </w:rPr>
        <w:t>,</w:t>
      </w:r>
      <w:r w:rsidRPr="00121BA8">
        <w:rPr>
          <w:rFonts w:asciiTheme="minorHAnsi" w:hAnsiTheme="minorHAnsi" w:cstheme="minorHAnsi"/>
        </w:rPr>
        <w:t xml:space="preserve"> abaixo identificado</w:t>
      </w:r>
      <w:r w:rsidR="000F0AA7" w:rsidRPr="00121BA8">
        <w:rPr>
          <w:rFonts w:asciiTheme="minorHAnsi" w:hAnsiTheme="minorHAnsi" w:cstheme="minorHAnsi"/>
        </w:rPr>
        <w:t>,</w:t>
      </w:r>
      <w:r w:rsidRPr="00121BA8">
        <w:rPr>
          <w:rFonts w:asciiTheme="minorHAnsi" w:hAnsiTheme="minorHAnsi" w:cstheme="minorHAnsi"/>
        </w:rPr>
        <w:t xml:space="preserve"> vem, por meio desta, manifestar seu voto em relação à Ordem do Dia da Consulta Formal, encaminhada no dia </w:t>
      </w:r>
      <w:r w:rsidR="00F250A3" w:rsidRPr="00121BA8">
        <w:rPr>
          <w:rFonts w:asciiTheme="minorHAnsi" w:hAnsiTheme="minorHAnsi" w:cstheme="minorHAnsi"/>
          <w:b/>
          <w:bCs/>
        </w:rPr>
        <w:t>31</w:t>
      </w:r>
      <w:r w:rsidRPr="00121BA8">
        <w:rPr>
          <w:rFonts w:asciiTheme="minorHAnsi" w:hAnsiTheme="minorHAnsi" w:cstheme="minorHAnsi"/>
          <w:b/>
          <w:bCs/>
        </w:rPr>
        <w:t xml:space="preserve"> de </w:t>
      </w:r>
      <w:r w:rsidR="00F250A3" w:rsidRPr="00121BA8">
        <w:rPr>
          <w:rFonts w:asciiTheme="minorHAnsi" w:hAnsiTheme="minorHAnsi" w:cstheme="minorHAnsi"/>
          <w:b/>
          <w:bCs/>
        </w:rPr>
        <w:t>agosto</w:t>
      </w:r>
      <w:r w:rsidRPr="00121BA8">
        <w:rPr>
          <w:rFonts w:asciiTheme="minorHAnsi" w:hAnsiTheme="minorHAnsi" w:cstheme="minorHAnsi"/>
          <w:b/>
          <w:bCs/>
        </w:rPr>
        <w:t xml:space="preserve"> de 202</w:t>
      </w:r>
      <w:r w:rsidR="000F0AA7" w:rsidRPr="00121BA8">
        <w:rPr>
          <w:rFonts w:asciiTheme="minorHAnsi" w:hAnsiTheme="minorHAnsi" w:cstheme="minorHAnsi"/>
          <w:b/>
          <w:bCs/>
        </w:rPr>
        <w:t>2</w:t>
      </w:r>
      <w:r w:rsidRPr="00121BA8">
        <w:rPr>
          <w:rFonts w:asciiTheme="minorHAnsi" w:hAnsiTheme="minorHAnsi" w:cstheme="minorHAnsi"/>
        </w:rPr>
        <w:t xml:space="preserve"> (“</w:t>
      </w:r>
      <w:r w:rsidRPr="00121BA8">
        <w:rPr>
          <w:rFonts w:asciiTheme="minorHAnsi" w:hAnsiTheme="minorHAnsi" w:cstheme="minorHAnsi"/>
          <w:u w:val="single"/>
        </w:rPr>
        <w:t>Consulta Formal</w:t>
      </w:r>
      <w:r w:rsidRPr="00121BA8">
        <w:rPr>
          <w:rFonts w:asciiTheme="minorHAnsi" w:hAnsiTheme="minorHAnsi" w:cstheme="minorHAnsi"/>
        </w:rPr>
        <w:t>”), da seguinte forma:</w:t>
      </w:r>
    </w:p>
    <w:p w14:paraId="27A292B7" w14:textId="6EF3409E" w:rsidR="00A62B74" w:rsidRPr="00121BA8" w:rsidRDefault="00A62B74" w:rsidP="00121BA8">
      <w:pPr>
        <w:widowControl w:val="0"/>
        <w:tabs>
          <w:tab w:val="left" w:pos="3828"/>
        </w:tabs>
        <w:autoSpaceDE w:val="0"/>
        <w:autoSpaceDN w:val="0"/>
        <w:adjustRightInd w:val="0"/>
        <w:spacing w:line="340" w:lineRule="exact"/>
        <w:rPr>
          <w:rFonts w:asciiTheme="minorHAnsi" w:hAnsiTheme="minorHAnsi" w:cstheme="minorHAnsi"/>
        </w:rPr>
      </w:pPr>
    </w:p>
    <w:p w14:paraId="0502D15B" w14:textId="4CE9FB0D" w:rsidR="003D5F90" w:rsidRPr="00121BA8" w:rsidRDefault="003D5F90" w:rsidP="00121BA8">
      <w:pPr>
        <w:spacing w:line="340" w:lineRule="exact"/>
        <w:rPr>
          <w:rFonts w:asciiTheme="minorHAnsi" w:hAnsiTheme="minorHAnsi" w:cstheme="minorHAnsi"/>
          <w:b/>
          <w:bCs/>
        </w:rPr>
      </w:pPr>
      <w:r w:rsidRPr="00121BA8">
        <w:rPr>
          <w:rFonts w:asciiTheme="minorHAnsi" w:hAnsiTheme="minorHAnsi" w:cstheme="minorHAnsi"/>
          <w:b/>
          <w:bCs/>
        </w:rPr>
        <w:t xml:space="preserve">(1) </w:t>
      </w:r>
      <w:r w:rsidRPr="00121BA8">
        <w:rPr>
          <w:rFonts w:asciiTheme="minorHAnsi" w:hAnsiTheme="minorHAnsi" w:cstheme="minorHAnsi"/>
        </w:rPr>
        <w:t>Aprovação das demonstrações financeiras do Fundo e do Parecer dos auditores independentes relativos ao exercício social findo em 31 de janeiro de 2022;</w:t>
      </w:r>
      <w:r w:rsidRPr="00121BA8">
        <w:rPr>
          <w:rFonts w:asciiTheme="minorHAnsi" w:hAnsiTheme="minorHAnsi" w:cstheme="minorHAnsi"/>
          <w:b/>
          <w:bCs/>
        </w:rPr>
        <w:t xml:space="preserve"> </w:t>
      </w:r>
    </w:p>
    <w:p w14:paraId="6B66958E" w14:textId="77777777" w:rsidR="003D5F90" w:rsidRPr="00121BA8" w:rsidRDefault="003D5F90" w:rsidP="00121BA8">
      <w:pPr>
        <w:spacing w:line="340" w:lineRule="exact"/>
        <w:rPr>
          <w:rFonts w:asciiTheme="minorHAnsi" w:hAnsiTheme="minorHAnsi" w:cstheme="minorHAnsi"/>
          <w:b/>
          <w:bCs/>
        </w:rPr>
      </w:pPr>
      <w:r w:rsidRPr="00121BA8">
        <w:rPr>
          <w:rFonts w:asciiTheme="minorHAnsi" w:hAnsiTheme="minorHAnsi" w:cstheme="minorHAnsi"/>
          <w:b/>
          <w:bCs/>
        </w:rPr>
        <w:t>VOTO:</w:t>
      </w:r>
    </w:p>
    <w:p w14:paraId="59845AC7" w14:textId="77777777" w:rsidR="003D5F90" w:rsidRPr="00121BA8" w:rsidRDefault="003D5F90" w:rsidP="00121BA8">
      <w:pPr>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Favorável</w:t>
      </w:r>
    </w:p>
    <w:p w14:paraId="459B573D" w14:textId="77777777" w:rsidR="003D5F90" w:rsidRPr="00121BA8" w:rsidRDefault="003D5F90" w:rsidP="00121BA8">
      <w:pPr>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Contrário</w:t>
      </w:r>
    </w:p>
    <w:p w14:paraId="239DF263" w14:textId="736E9BEB" w:rsidR="003D5F90" w:rsidRPr="00121BA8" w:rsidRDefault="003D5F90" w:rsidP="00121BA8">
      <w:pPr>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Abstenção</w:t>
      </w:r>
    </w:p>
    <w:p w14:paraId="0C1B27BC" w14:textId="77777777" w:rsidR="003D5F90" w:rsidRPr="00121BA8" w:rsidRDefault="003D5F90" w:rsidP="00121BA8">
      <w:pPr>
        <w:widowControl w:val="0"/>
        <w:tabs>
          <w:tab w:val="left" w:pos="3828"/>
        </w:tabs>
        <w:autoSpaceDE w:val="0"/>
        <w:autoSpaceDN w:val="0"/>
        <w:adjustRightInd w:val="0"/>
        <w:spacing w:line="340" w:lineRule="exact"/>
        <w:rPr>
          <w:rFonts w:asciiTheme="minorHAnsi" w:hAnsiTheme="minorHAnsi" w:cstheme="minorHAnsi"/>
        </w:rPr>
      </w:pPr>
    </w:p>
    <w:p w14:paraId="44F5EFA3" w14:textId="18B1E34C" w:rsidR="000F0AA7" w:rsidRPr="00121BA8" w:rsidRDefault="000F0AA7" w:rsidP="00121BA8">
      <w:pPr>
        <w:tabs>
          <w:tab w:val="left" w:pos="3828"/>
        </w:tabs>
        <w:spacing w:line="340" w:lineRule="exact"/>
        <w:rPr>
          <w:rFonts w:asciiTheme="minorHAnsi" w:hAnsiTheme="minorHAnsi" w:cstheme="minorHAnsi"/>
        </w:rPr>
      </w:pPr>
      <w:r w:rsidRPr="00121BA8">
        <w:rPr>
          <w:rFonts w:asciiTheme="minorHAnsi" w:hAnsiTheme="minorHAnsi" w:cstheme="minorHAnsi"/>
          <w:b/>
          <w:bCs/>
        </w:rPr>
        <w:t>(</w:t>
      </w:r>
      <w:r w:rsidR="003D5F90" w:rsidRPr="00121BA8">
        <w:rPr>
          <w:rFonts w:asciiTheme="minorHAnsi" w:hAnsiTheme="minorHAnsi" w:cstheme="minorHAnsi"/>
          <w:b/>
          <w:bCs/>
        </w:rPr>
        <w:t>2</w:t>
      </w:r>
      <w:r w:rsidRPr="00121BA8">
        <w:rPr>
          <w:rFonts w:asciiTheme="minorHAnsi" w:hAnsiTheme="minorHAnsi" w:cstheme="minorHAnsi"/>
          <w:b/>
          <w:bCs/>
        </w:rPr>
        <w:t xml:space="preserve">) </w:t>
      </w:r>
      <w:r w:rsidRPr="00121BA8">
        <w:rPr>
          <w:rFonts w:asciiTheme="minorHAnsi" w:hAnsiTheme="minorHAnsi" w:cstheme="minorHAnsi"/>
        </w:rPr>
        <w:t xml:space="preserve">a transferência da administração do Fundo e de todos os atos a ela correlatos, em observância aos seguintes termos: </w:t>
      </w:r>
    </w:p>
    <w:p w14:paraId="29F7206D" w14:textId="77777777" w:rsidR="000F0AA7" w:rsidRPr="00121BA8" w:rsidRDefault="000F0AA7" w:rsidP="00121BA8">
      <w:pPr>
        <w:tabs>
          <w:tab w:val="left" w:pos="3828"/>
        </w:tabs>
        <w:spacing w:line="340" w:lineRule="exact"/>
        <w:rPr>
          <w:rFonts w:asciiTheme="minorHAnsi" w:hAnsiTheme="minorHAnsi" w:cstheme="minorHAnsi"/>
        </w:rPr>
      </w:pPr>
    </w:p>
    <w:p w14:paraId="08A3B1C5" w14:textId="763D463A" w:rsidR="000F0AA7" w:rsidRPr="00121BA8" w:rsidRDefault="000F0AA7" w:rsidP="00121BA8">
      <w:pPr>
        <w:pStyle w:val="Texto-MattosFilho"/>
        <w:tabs>
          <w:tab w:val="left" w:pos="284"/>
        </w:tabs>
        <w:spacing w:line="340" w:lineRule="exact"/>
        <w:rPr>
          <w:rFonts w:asciiTheme="minorHAnsi" w:hAnsiTheme="minorHAnsi" w:cstheme="minorHAnsi"/>
          <w:sz w:val="24"/>
        </w:rPr>
      </w:pPr>
      <w:r w:rsidRPr="00121BA8">
        <w:rPr>
          <w:rFonts w:asciiTheme="minorHAnsi" w:hAnsiTheme="minorHAnsi" w:cstheme="minorHAnsi"/>
          <w:b/>
          <w:bCs/>
          <w:sz w:val="24"/>
        </w:rPr>
        <w:t>a)</w:t>
      </w:r>
      <w:r w:rsidRPr="00121BA8">
        <w:rPr>
          <w:rFonts w:asciiTheme="minorHAnsi" w:hAnsiTheme="minorHAnsi" w:cstheme="minorHAnsi"/>
          <w:b/>
          <w:bCs/>
          <w:sz w:val="24"/>
        </w:rPr>
        <w:tab/>
      </w:r>
      <w:r w:rsidRPr="00121BA8">
        <w:rPr>
          <w:rFonts w:asciiTheme="minorHAnsi" w:hAnsiTheme="minorHAnsi" w:cstheme="minorHAnsi"/>
          <w:sz w:val="24"/>
        </w:rPr>
        <w:t xml:space="preserve">A proposta de transferência da administração do Fundo após </w:t>
      </w:r>
      <w:r w:rsidRPr="00121BA8">
        <w:rPr>
          <w:rFonts w:asciiTheme="minorHAnsi" w:hAnsiTheme="minorHAnsi" w:cstheme="minorHAnsi"/>
          <w:b/>
          <w:bCs/>
          <w:sz w:val="24"/>
          <w:u w:val="single"/>
        </w:rPr>
        <w:t xml:space="preserve">o fechamento das operações do dia </w:t>
      </w:r>
      <w:r w:rsidR="00F250A3" w:rsidRPr="00121BA8">
        <w:rPr>
          <w:rFonts w:asciiTheme="minorHAnsi" w:hAnsiTheme="minorHAnsi" w:cstheme="minorHAnsi"/>
          <w:b/>
          <w:bCs/>
          <w:sz w:val="24"/>
          <w:u w:val="single"/>
        </w:rPr>
        <w:t>27</w:t>
      </w:r>
      <w:r w:rsidRPr="00121BA8">
        <w:rPr>
          <w:rFonts w:asciiTheme="minorHAnsi" w:hAnsiTheme="minorHAnsi" w:cstheme="minorHAnsi"/>
          <w:b/>
          <w:bCs/>
          <w:sz w:val="24"/>
          <w:u w:val="single"/>
        </w:rPr>
        <w:t xml:space="preserve"> de </w:t>
      </w:r>
      <w:r w:rsidR="00F250A3" w:rsidRPr="00121BA8">
        <w:rPr>
          <w:rFonts w:asciiTheme="minorHAnsi" w:hAnsiTheme="minorHAnsi" w:cstheme="minorHAnsi"/>
          <w:b/>
          <w:bCs/>
          <w:sz w:val="24"/>
          <w:u w:val="single"/>
        </w:rPr>
        <w:t>setembro</w:t>
      </w:r>
      <w:r w:rsidRPr="00121BA8">
        <w:rPr>
          <w:rFonts w:asciiTheme="minorHAnsi" w:hAnsiTheme="minorHAnsi" w:cstheme="minorHAnsi"/>
          <w:b/>
          <w:bCs/>
          <w:sz w:val="24"/>
          <w:u w:val="single"/>
        </w:rPr>
        <w:t xml:space="preserve"> de 2022 </w:t>
      </w:r>
      <w:r w:rsidRPr="00121BA8">
        <w:rPr>
          <w:rFonts w:asciiTheme="minorHAnsi" w:hAnsiTheme="minorHAnsi" w:cstheme="minorHAnsi"/>
          <w:sz w:val="24"/>
        </w:rPr>
        <w:t>(“</w:t>
      </w:r>
      <w:r w:rsidRPr="00121BA8">
        <w:rPr>
          <w:rFonts w:asciiTheme="minorHAnsi" w:hAnsiTheme="minorHAnsi" w:cstheme="minorHAnsi"/>
          <w:sz w:val="24"/>
          <w:u w:val="single"/>
        </w:rPr>
        <w:t>Data de Transferência</w:t>
      </w:r>
      <w:r w:rsidRPr="00121BA8">
        <w:rPr>
          <w:rFonts w:asciiTheme="minorHAnsi" w:hAnsiTheme="minorHAnsi" w:cstheme="minorHAnsi"/>
          <w:sz w:val="24"/>
        </w:rPr>
        <w:t xml:space="preserve">”), atualmente administrado pela Administradora, para </w:t>
      </w:r>
      <w:r w:rsidR="00F250A3" w:rsidRPr="00121BA8">
        <w:rPr>
          <w:rFonts w:asciiTheme="minorHAnsi" w:hAnsiTheme="minorHAnsi" w:cstheme="minorHAnsi"/>
          <w:sz w:val="24"/>
        </w:rPr>
        <w:t>a</w:t>
      </w:r>
      <w:r w:rsidRPr="00121BA8">
        <w:rPr>
          <w:rFonts w:asciiTheme="minorHAnsi" w:hAnsiTheme="minorHAnsi" w:cstheme="minorHAnsi"/>
          <w:sz w:val="24"/>
        </w:rPr>
        <w:t xml:space="preserve"> </w:t>
      </w:r>
      <w:r w:rsidRPr="00121BA8">
        <w:rPr>
          <w:rFonts w:asciiTheme="minorHAnsi" w:hAnsiTheme="minorHAnsi" w:cstheme="minorHAnsi"/>
          <w:b/>
          <w:bCs/>
          <w:sz w:val="24"/>
        </w:rPr>
        <w:t>BTG PACTUAL SERVIÇOS FINANCEIROS S.A. D</w:t>
      </w:r>
      <w:r w:rsidR="000D2955" w:rsidRPr="00121BA8">
        <w:rPr>
          <w:rFonts w:asciiTheme="minorHAnsi" w:hAnsiTheme="minorHAnsi" w:cstheme="minorHAnsi"/>
          <w:b/>
          <w:bCs/>
          <w:sz w:val="24"/>
        </w:rPr>
        <w:t xml:space="preserve">ISTRIBUIDORA DE </w:t>
      </w:r>
      <w:r w:rsidRPr="00121BA8">
        <w:rPr>
          <w:rFonts w:asciiTheme="minorHAnsi" w:hAnsiTheme="minorHAnsi" w:cstheme="minorHAnsi"/>
          <w:b/>
          <w:bCs/>
          <w:sz w:val="24"/>
        </w:rPr>
        <w:t>T</w:t>
      </w:r>
      <w:r w:rsidR="000D2955" w:rsidRPr="00121BA8">
        <w:rPr>
          <w:rFonts w:asciiTheme="minorHAnsi" w:hAnsiTheme="minorHAnsi" w:cstheme="minorHAnsi"/>
          <w:b/>
          <w:bCs/>
          <w:sz w:val="24"/>
        </w:rPr>
        <w:t xml:space="preserve">ÍTULOS E </w:t>
      </w:r>
      <w:r w:rsidRPr="00121BA8">
        <w:rPr>
          <w:rFonts w:asciiTheme="minorHAnsi" w:hAnsiTheme="minorHAnsi" w:cstheme="minorHAnsi"/>
          <w:b/>
          <w:bCs/>
          <w:sz w:val="24"/>
        </w:rPr>
        <w:t>V</w:t>
      </w:r>
      <w:r w:rsidR="000D2955" w:rsidRPr="00121BA8">
        <w:rPr>
          <w:rFonts w:asciiTheme="minorHAnsi" w:hAnsiTheme="minorHAnsi" w:cstheme="minorHAnsi"/>
          <w:b/>
          <w:bCs/>
          <w:sz w:val="24"/>
        </w:rPr>
        <w:t xml:space="preserve">ALORES </w:t>
      </w:r>
      <w:r w:rsidRPr="00121BA8">
        <w:rPr>
          <w:rFonts w:asciiTheme="minorHAnsi" w:hAnsiTheme="minorHAnsi" w:cstheme="minorHAnsi"/>
          <w:b/>
          <w:bCs/>
          <w:sz w:val="24"/>
        </w:rPr>
        <w:t>M</w:t>
      </w:r>
      <w:r w:rsidR="000D2955" w:rsidRPr="00121BA8">
        <w:rPr>
          <w:rFonts w:asciiTheme="minorHAnsi" w:hAnsiTheme="minorHAnsi" w:cstheme="minorHAnsi"/>
          <w:b/>
          <w:bCs/>
          <w:sz w:val="24"/>
        </w:rPr>
        <w:t>OBILIÁRIOS</w:t>
      </w:r>
      <w:r w:rsidRPr="00121BA8">
        <w:rPr>
          <w:rFonts w:asciiTheme="minorHAnsi" w:hAnsiTheme="minorHAnsi" w:cstheme="minorHAnsi"/>
          <w:sz w:val="24"/>
        </w:rPr>
        <w:t xml:space="preserve">, sociedade </w:t>
      </w:r>
      <w:r w:rsidR="000D2955" w:rsidRPr="00121BA8">
        <w:rPr>
          <w:rFonts w:asciiTheme="minorHAnsi" w:hAnsiTheme="minorHAnsi" w:cstheme="minorHAnsi"/>
          <w:sz w:val="24"/>
        </w:rPr>
        <w:t>anônima</w:t>
      </w:r>
      <w:r w:rsidRPr="00121BA8">
        <w:rPr>
          <w:rFonts w:asciiTheme="minorHAnsi" w:hAnsiTheme="minorHAnsi" w:cstheme="minorHAnsi"/>
          <w:sz w:val="24"/>
        </w:rPr>
        <w:t xml:space="preserve">, inscrita no CNPJ/ME sob nº 59.281.253/0001-23, com sede </w:t>
      </w:r>
      <w:r w:rsidR="000D2955" w:rsidRPr="00121BA8">
        <w:rPr>
          <w:rFonts w:asciiTheme="minorHAnsi" w:hAnsiTheme="minorHAnsi" w:cstheme="minorHAnsi"/>
          <w:sz w:val="24"/>
        </w:rPr>
        <w:t>no município</w:t>
      </w:r>
      <w:r w:rsidRPr="00121BA8">
        <w:rPr>
          <w:rFonts w:asciiTheme="minorHAnsi" w:hAnsiTheme="minorHAnsi" w:cstheme="minorHAnsi"/>
          <w:sz w:val="24"/>
        </w:rPr>
        <w:t xml:space="preserve"> e no </w:t>
      </w:r>
      <w:r w:rsidR="000D2955" w:rsidRPr="00121BA8">
        <w:rPr>
          <w:rFonts w:asciiTheme="minorHAnsi" w:hAnsiTheme="minorHAnsi" w:cstheme="minorHAnsi"/>
          <w:sz w:val="24"/>
        </w:rPr>
        <w:t>e</w:t>
      </w:r>
      <w:r w:rsidRPr="00121BA8">
        <w:rPr>
          <w:rFonts w:asciiTheme="minorHAnsi" w:hAnsiTheme="minorHAnsi" w:cstheme="minorHAnsi"/>
          <w:sz w:val="24"/>
        </w:rPr>
        <w:t xml:space="preserve">stado do Rio de Janeiro, na Praia de Botafogo, nº 501, Torre Corcovado, </w:t>
      </w:r>
      <w:r w:rsidR="000D2955" w:rsidRPr="00121BA8">
        <w:rPr>
          <w:rFonts w:asciiTheme="minorHAnsi" w:hAnsiTheme="minorHAnsi" w:cstheme="minorHAnsi"/>
          <w:sz w:val="24"/>
        </w:rPr>
        <w:t xml:space="preserve">5º andar (parte), </w:t>
      </w:r>
      <w:r w:rsidRPr="00121BA8">
        <w:rPr>
          <w:rFonts w:asciiTheme="minorHAnsi" w:hAnsiTheme="minorHAnsi" w:cstheme="minorHAnsi"/>
          <w:sz w:val="24"/>
        </w:rPr>
        <w:t>CEP 22250-040 (“</w:t>
      </w:r>
      <w:r w:rsidR="000D2955" w:rsidRPr="00121BA8">
        <w:rPr>
          <w:rFonts w:asciiTheme="minorHAnsi" w:hAnsiTheme="minorHAnsi" w:cstheme="minorHAnsi"/>
          <w:sz w:val="24"/>
          <w:u w:val="single"/>
        </w:rPr>
        <w:t xml:space="preserve">Nova </w:t>
      </w:r>
      <w:r w:rsidRPr="00121BA8">
        <w:rPr>
          <w:rFonts w:asciiTheme="minorHAnsi" w:hAnsiTheme="minorHAnsi" w:cstheme="minorHAnsi"/>
          <w:sz w:val="24"/>
          <w:u w:val="single"/>
        </w:rPr>
        <w:lastRenderedPageBreak/>
        <w:t>Administrador</w:t>
      </w:r>
      <w:r w:rsidR="000D2955" w:rsidRPr="00121BA8">
        <w:rPr>
          <w:rFonts w:asciiTheme="minorHAnsi" w:hAnsiTheme="minorHAnsi" w:cstheme="minorHAnsi"/>
          <w:sz w:val="24"/>
          <w:u w:val="single"/>
        </w:rPr>
        <w:t>a</w:t>
      </w:r>
      <w:r w:rsidRPr="00121BA8">
        <w:rPr>
          <w:rFonts w:asciiTheme="minorHAnsi" w:hAnsiTheme="minorHAnsi" w:cstheme="minorHAnsi"/>
          <w:sz w:val="24"/>
        </w:rPr>
        <w:t>”). A transferência da administração do Fundo será efetivada de acordo com o disposto abaixo:</w:t>
      </w:r>
    </w:p>
    <w:p w14:paraId="0AE78093" w14:textId="77777777" w:rsidR="000F0AA7" w:rsidRPr="00121BA8" w:rsidRDefault="000F0AA7" w:rsidP="00121BA8">
      <w:pPr>
        <w:pStyle w:val="Texto-MattosFilho"/>
        <w:tabs>
          <w:tab w:val="left" w:pos="3828"/>
        </w:tabs>
        <w:spacing w:line="340" w:lineRule="exact"/>
        <w:rPr>
          <w:rFonts w:asciiTheme="minorHAnsi" w:hAnsiTheme="minorHAnsi" w:cstheme="minorHAnsi"/>
          <w:sz w:val="24"/>
        </w:rPr>
      </w:pPr>
    </w:p>
    <w:p w14:paraId="6E3C4F1B" w14:textId="74A16DD9" w:rsidR="000F0AA7" w:rsidRPr="00121BA8" w:rsidRDefault="000F0AA7" w:rsidP="00121BA8">
      <w:pPr>
        <w:pStyle w:val="Texto-MattosFilho"/>
        <w:spacing w:line="340" w:lineRule="exact"/>
        <w:ind w:left="1134"/>
        <w:rPr>
          <w:rFonts w:asciiTheme="minorHAnsi" w:hAnsiTheme="minorHAnsi" w:cstheme="minorHAnsi"/>
          <w:sz w:val="24"/>
        </w:rPr>
      </w:pPr>
      <w:r w:rsidRPr="00121BA8">
        <w:rPr>
          <w:rFonts w:asciiTheme="minorHAnsi" w:hAnsiTheme="minorHAnsi" w:cstheme="minorHAnsi"/>
          <w:b/>
          <w:bCs/>
          <w:sz w:val="24"/>
        </w:rPr>
        <w:t>(i)</w:t>
      </w:r>
      <w:r w:rsidRPr="00121BA8">
        <w:rPr>
          <w:rFonts w:asciiTheme="minorHAnsi" w:hAnsiTheme="minorHAnsi" w:cstheme="minorHAnsi"/>
          <w:sz w:val="24"/>
        </w:rPr>
        <w:tab/>
        <w:t xml:space="preserve">A Administradora transferirá </w:t>
      </w:r>
      <w:r w:rsidR="000D2955" w:rsidRPr="00121BA8">
        <w:rPr>
          <w:rFonts w:asciiTheme="minorHAnsi" w:hAnsiTheme="minorHAnsi" w:cstheme="minorHAnsi"/>
          <w:sz w:val="24"/>
        </w:rPr>
        <w:t xml:space="preserve">à Nova </w:t>
      </w:r>
      <w:r w:rsidRPr="00121BA8">
        <w:rPr>
          <w:rFonts w:asciiTheme="minorHAnsi" w:hAnsiTheme="minorHAnsi" w:cstheme="minorHAnsi"/>
          <w:sz w:val="24"/>
        </w:rPr>
        <w:t>Administrador</w:t>
      </w:r>
      <w:r w:rsidR="000D2955" w:rsidRPr="00121BA8">
        <w:rPr>
          <w:rFonts w:asciiTheme="minorHAnsi" w:hAnsiTheme="minorHAnsi" w:cstheme="minorHAnsi"/>
          <w:sz w:val="24"/>
        </w:rPr>
        <w:t>a</w:t>
      </w:r>
      <w:r w:rsidRPr="00121BA8">
        <w:rPr>
          <w:rFonts w:asciiTheme="minorHAnsi" w:hAnsiTheme="minorHAnsi" w:cstheme="minorHAnsi"/>
          <w:sz w:val="24"/>
        </w:rPr>
        <w:t xml:space="preserve">, </w:t>
      </w:r>
      <w:r w:rsidRPr="00121BA8">
        <w:rPr>
          <w:rFonts w:asciiTheme="minorHAnsi" w:hAnsiTheme="minorHAnsi" w:cstheme="minorHAnsi"/>
          <w:sz w:val="24"/>
          <w:u w:val="single"/>
        </w:rPr>
        <w:t>a partir da Data de Transferência, inclusive</w:t>
      </w:r>
      <w:r w:rsidRPr="00121BA8">
        <w:rPr>
          <w:rFonts w:asciiTheme="minorHAnsi" w:hAnsiTheme="minorHAnsi" w:cstheme="minorHAnsi"/>
          <w:sz w:val="24"/>
        </w:rPr>
        <w:t xml:space="preserve">, a totalidade dos valores da carteira do Fundo, deduzidas as taxas de administração e performance, se houver, e demais despesas administrativas devidas pelo Fundo até a Data de Transferência, inclusive, calculada de forma </w:t>
      </w:r>
      <w:r w:rsidRPr="00121BA8">
        <w:rPr>
          <w:rFonts w:asciiTheme="minorHAnsi" w:hAnsiTheme="minorHAnsi" w:cstheme="minorHAnsi"/>
          <w:i/>
          <w:iCs/>
          <w:sz w:val="24"/>
        </w:rPr>
        <w:t xml:space="preserve">pro rata </w:t>
      </w:r>
      <w:proofErr w:type="spellStart"/>
      <w:r w:rsidRPr="00121BA8">
        <w:rPr>
          <w:rFonts w:asciiTheme="minorHAnsi" w:hAnsiTheme="minorHAnsi" w:cstheme="minorHAnsi"/>
          <w:i/>
          <w:iCs/>
          <w:sz w:val="24"/>
        </w:rPr>
        <w:t>temporis</w:t>
      </w:r>
      <w:proofErr w:type="spellEnd"/>
      <w:r w:rsidRPr="00121BA8">
        <w:rPr>
          <w:rFonts w:asciiTheme="minorHAnsi" w:hAnsiTheme="minorHAnsi" w:cstheme="minorHAnsi"/>
          <w:sz w:val="24"/>
        </w:rPr>
        <w:t>, considerando o número de dias úteis até a data da efetiva transferência do Fundo, as quais serão pagas pelo Fundo à Administradora até a Data de Transferência, inclusive;</w:t>
      </w:r>
    </w:p>
    <w:p w14:paraId="1AB3B87F"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7BB99302" w14:textId="77777777" w:rsidR="000F0AA7" w:rsidRPr="00121BA8" w:rsidRDefault="000F0AA7" w:rsidP="00121BA8">
      <w:pPr>
        <w:pStyle w:val="Texto-MattosFilho"/>
        <w:tabs>
          <w:tab w:val="left" w:pos="1560"/>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ii</w:t>
      </w:r>
      <w:proofErr w:type="spellEnd"/>
      <w:r w:rsidRPr="00121BA8">
        <w:rPr>
          <w:rFonts w:asciiTheme="minorHAnsi" w:hAnsiTheme="minorHAnsi" w:cstheme="minorHAnsi"/>
          <w:b/>
          <w:bCs/>
          <w:sz w:val="24"/>
        </w:rPr>
        <w:t>)</w:t>
      </w:r>
      <w:r w:rsidRPr="00121BA8">
        <w:rPr>
          <w:rFonts w:asciiTheme="minorHAnsi" w:hAnsiTheme="minorHAnsi" w:cstheme="minorHAnsi"/>
          <w:sz w:val="24"/>
        </w:rPr>
        <w:tab/>
        <w:t>As despesas legalmente atribuídas ao Fundo e incorridas até a Data de Transferência, inclusive, deverão ser provisionadas até esta data e correrão por conta do Fundo;</w:t>
      </w:r>
    </w:p>
    <w:p w14:paraId="1949C0BF"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3D740D2B" w14:textId="5075E677" w:rsidR="000F0AA7" w:rsidRPr="00121BA8" w:rsidRDefault="000F0AA7" w:rsidP="00121BA8">
      <w:pPr>
        <w:pStyle w:val="Texto-MattosFilho"/>
        <w:tabs>
          <w:tab w:val="left" w:pos="1560"/>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iii</w:t>
      </w:r>
      <w:proofErr w:type="spellEnd"/>
      <w:r w:rsidRPr="00121BA8">
        <w:rPr>
          <w:rFonts w:asciiTheme="minorHAnsi" w:hAnsiTheme="minorHAnsi" w:cstheme="minorHAnsi"/>
          <w:b/>
          <w:bCs/>
          <w:sz w:val="24"/>
        </w:rPr>
        <w:t>)</w:t>
      </w:r>
      <w:r w:rsidRPr="00121BA8">
        <w:rPr>
          <w:rFonts w:asciiTheme="minorHAnsi" w:hAnsiTheme="minorHAnsi" w:cstheme="minorHAnsi"/>
          <w:sz w:val="24"/>
        </w:rPr>
        <w:tab/>
        <w:t xml:space="preserve">A Administradora deverá entregar </w:t>
      </w:r>
      <w:r w:rsidR="000D2955" w:rsidRPr="00121BA8">
        <w:rPr>
          <w:rFonts w:asciiTheme="minorHAnsi" w:hAnsiTheme="minorHAnsi" w:cstheme="minorHAnsi"/>
          <w:sz w:val="24"/>
        </w:rPr>
        <w:t xml:space="preserve">à Nova </w:t>
      </w:r>
      <w:r w:rsidRPr="00121BA8">
        <w:rPr>
          <w:rFonts w:asciiTheme="minorHAnsi" w:hAnsiTheme="minorHAnsi" w:cstheme="minorHAnsi"/>
          <w:sz w:val="24"/>
        </w:rPr>
        <w:t>Administrador</w:t>
      </w:r>
      <w:r w:rsidR="000D2955" w:rsidRPr="00121BA8">
        <w:rPr>
          <w:rFonts w:asciiTheme="minorHAnsi" w:hAnsiTheme="minorHAnsi" w:cstheme="minorHAnsi"/>
          <w:sz w:val="24"/>
        </w:rPr>
        <w:t>a</w:t>
      </w:r>
      <w:r w:rsidRPr="00121BA8">
        <w:rPr>
          <w:rFonts w:asciiTheme="minorHAnsi" w:hAnsiTheme="minorHAnsi" w:cstheme="minorHAnsi"/>
          <w:sz w:val="24"/>
        </w:rPr>
        <w:t xml:space="preserve">, </w:t>
      </w:r>
      <w:r w:rsidRPr="00121BA8">
        <w:rPr>
          <w:rFonts w:asciiTheme="minorHAnsi" w:hAnsiTheme="minorHAnsi" w:cstheme="minorHAnsi"/>
          <w:sz w:val="24"/>
          <w:u w:val="single"/>
        </w:rPr>
        <w:t>até o 3º (terceiro) dia útil anterior à Data de Transferência</w:t>
      </w:r>
      <w:r w:rsidRPr="00121BA8">
        <w:rPr>
          <w:rFonts w:asciiTheme="minorHAnsi" w:hAnsiTheme="minorHAnsi" w:cstheme="minorHAnsi"/>
          <w:sz w:val="24"/>
        </w:rPr>
        <w:t xml:space="preserve">, o código do Fundo na ANBIMA – Associação Brasileira das Entidades dos Mercados Financeiro e de Capitais, bem como os números das contas do Fundo na B3 S.A. – Brasil, Bolsa, Balcão, no Sistema Especial de Liquidação e de Custódia - SELIC e nos demais ambientes de negociação, se aplicáveis; </w:t>
      </w:r>
    </w:p>
    <w:p w14:paraId="282A03CA"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6EE015B3" w14:textId="424BDAF6" w:rsidR="000F0AA7" w:rsidRPr="00121BA8" w:rsidRDefault="000F0AA7" w:rsidP="00121BA8">
      <w:pPr>
        <w:pStyle w:val="Texto-MattosFilho"/>
        <w:tabs>
          <w:tab w:val="left" w:pos="1560"/>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iv</w:t>
      </w:r>
      <w:proofErr w:type="spellEnd"/>
      <w:r w:rsidRPr="00121BA8">
        <w:rPr>
          <w:rFonts w:asciiTheme="minorHAnsi" w:hAnsiTheme="minorHAnsi" w:cstheme="minorHAnsi"/>
          <w:b/>
          <w:bCs/>
          <w:sz w:val="24"/>
        </w:rPr>
        <w:t>)</w:t>
      </w:r>
      <w:r w:rsidRPr="00121BA8">
        <w:rPr>
          <w:rFonts w:asciiTheme="minorHAnsi" w:hAnsiTheme="minorHAnsi" w:cstheme="minorHAnsi"/>
          <w:sz w:val="24"/>
        </w:rPr>
        <w:tab/>
        <w:t xml:space="preserve">A Administradora encaminhará </w:t>
      </w:r>
      <w:r w:rsidR="000D2955" w:rsidRPr="00121BA8">
        <w:rPr>
          <w:rFonts w:asciiTheme="minorHAnsi" w:hAnsiTheme="minorHAnsi" w:cstheme="minorHAnsi"/>
          <w:sz w:val="24"/>
        </w:rPr>
        <w:t xml:space="preserve">à Nova </w:t>
      </w:r>
      <w:r w:rsidRPr="00121BA8">
        <w:rPr>
          <w:rFonts w:asciiTheme="minorHAnsi" w:hAnsiTheme="minorHAnsi" w:cstheme="minorHAnsi"/>
          <w:sz w:val="24"/>
        </w:rPr>
        <w:t>Administrador</w:t>
      </w:r>
      <w:r w:rsidR="000D2955" w:rsidRPr="00121BA8">
        <w:rPr>
          <w:rFonts w:asciiTheme="minorHAnsi" w:hAnsiTheme="minorHAnsi" w:cstheme="minorHAnsi"/>
          <w:sz w:val="24"/>
        </w:rPr>
        <w:t>a</w:t>
      </w:r>
      <w:r w:rsidRPr="00121BA8">
        <w:rPr>
          <w:rFonts w:asciiTheme="minorHAnsi" w:hAnsiTheme="minorHAnsi" w:cstheme="minorHAnsi"/>
          <w:sz w:val="24"/>
        </w:rPr>
        <w:t xml:space="preserve">, </w:t>
      </w:r>
      <w:r w:rsidRPr="00121BA8">
        <w:rPr>
          <w:rFonts w:asciiTheme="minorHAnsi" w:hAnsiTheme="minorHAnsi" w:cstheme="minorHAnsi"/>
          <w:sz w:val="24"/>
          <w:u w:val="single"/>
        </w:rPr>
        <w:t>desde o 5º (quinto) dia útil anterior até a Data de Transferência</w:t>
      </w:r>
      <w:r w:rsidRPr="00121BA8">
        <w:rPr>
          <w:rFonts w:asciiTheme="minorHAnsi" w:hAnsiTheme="minorHAnsi" w:cstheme="minorHAnsi"/>
          <w:sz w:val="24"/>
        </w:rPr>
        <w:t xml:space="preserve">, diariamente, as informações dos ativos do Fundo, inclusive os relatórios de carteira, extratos das </w:t>
      </w:r>
      <w:proofErr w:type="spellStart"/>
      <w:r w:rsidRPr="00121BA8">
        <w:rPr>
          <w:rFonts w:asciiTheme="minorHAnsi" w:hAnsiTheme="minorHAnsi" w:cstheme="minorHAnsi"/>
          <w:i/>
          <w:iCs/>
          <w:sz w:val="24"/>
        </w:rPr>
        <w:t>clearings</w:t>
      </w:r>
      <w:proofErr w:type="spellEnd"/>
      <w:r w:rsidRPr="00121BA8">
        <w:rPr>
          <w:rFonts w:asciiTheme="minorHAnsi" w:hAnsiTheme="minorHAnsi" w:cstheme="minorHAnsi"/>
          <w:sz w:val="24"/>
        </w:rPr>
        <w:t xml:space="preserve"> (Companhia Brasileira de Liquidação e Custódia - CBLC; B3 S.A. – Brasil, Bolsa, Balcão; Sistema Especial de Liquidação e Custódia - SELIC; SOMA FIX), e relatórios de posições dos depósitos em margem, conforme aplicável; </w:t>
      </w:r>
    </w:p>
    <w:p w14:paraId="25AD7282"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0A0EB015" w14:textId="111364D3" w:rsidR="000F0AA7" w:rsidRPr="00121BA8" w:rsidRDefault="000F0AA7" w:rsidP="00121BA8">
      <w:pPr>
        <w:pStyle w:val="Texto-MattosFilho"/>
        <w:tabs>
          <w:tab w:val="left" w:pos="1560"/>
        </w:tabs>
        <w:spacing w:line="340" w:lineRule="exact"/>
        <w:ind w:left="1134"/>
        <w:rPr>
          <w:rFonts w:asciiTheme="minorHAnsi" w:hAnsiTheme="minorHAnsi" w:cstheme="minorHAnsi"/>
          <w:sz w:val="24"/>
        </w:rPr>
      </w:pPr>
      <w:r w:rsidRPr="00121BA8">
        <w:rPr>
          <w:rFonts w:asciiTheme="minorHAnsi" w:hAnsiTheme="minorHAnsi" w:cstheme="minorHAnsi"/>
          <w:b/>
          <w:bCs/>
          <w:sz w:val="24"/>
        </w:rPr>
        <w:t>(v)</w:t>
      </w:r>
      <w:r w:rsidRPr="00121BA8">
        <w:rPr>
          <w:rFonts w:asciiTheme="minorHAnsi" w:hAnsiTheme="minorHAnsi" w:cstheme="minorHAnsi"/>
          <w:sz w:val="24"/>
        </w:rPr>
        <w:tab/>
        <w:t xml:space="preserve">A Administradora encaminhará </w:t>
      </w:r>
      <w:r w:rsidR="000D2955" w:rsidRPr="00121BA8">
        <w:rPr>
          <w:rFonts w:asciiTheme="minorHAnsi" w:hAnsiTheme="minorHAnsi" w:cstheme="minorHAnsi"/>
          <w:sz w:val="24"/>
        </w:rPr>
        <w:t xml:space="preserve">à Nova </w:t>
      </w:r>
      <w:r w:rsidRPr="00121BA8">
        <w:rPr>
          <w:rFonts w:asciiTheme="minorHAnsi" w:hAnsiTheme="minorHAnsi" w:cstheme="minorHAnsi"/>
          <w:sz w:val="24"/>
        </w:rPr>
        <w:t>Administrador</w:t>
      </w:r>
      <w:r w:rsidR="000D2955" w:rsidRPr="00121BA8">
        <w:rPr>
          <w:rFonts w:asciiTheme="minorHAnsi" w:hAnsiTheme="minorHAnsi" w:cstheme="minorHAnsi"/>
          <w:sz w:val="24"/>
        </w:rPr>
        <w:t>a</w:t>
      </w:r>
      <w:r w:rsidRPr="00121BA8">
        <w:rPr>
          <w:rFonts w:asciiTheme="minorHAnsi" w:hAnsiTheme="minorHAnsi" w:cstheme="minorHAnsi"/>
          <w:sz w:val="24"/>
        </w:rPr>
        <w:t xml:space="preserve"> o balancete diário da data de transferência e o último balancete mensal, </w:t>
      </w:r>
      <w:r w:rsidRPr="00121BA8">
        <w:rPr>
          <w:rFonts w:asciiTheme="minorHAnsi" w:hAnsiTheme="minorHAnsi" w:cstheme="minorHAnsi"/>
          <w:sz w:val="24"/>
          <w:u w:val="single"/>
        </w:rPr>
        <w:t>em até 2 (dois) dias úteis após a Data de Transferência</w:t>
      </w:r>
      <w:r w:rsidRPr="00121BA8">
        <w:rPr>
          <w:rFonts w:asciiTheme="minorHAnsi" w:hAnsiTheme="minorHAnsi" w:cstheme="minorHAnsi"/>
          <w:sz w:val="24"/>
        </w:rPr>
        <w:t xml:space="preserve">; </w:t>
      </w:r>
    </w:p>
    <w:p w14:paraId="7085DAB6"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5A246416" w14:textId="65C6763E" w:rsidR="000F0AA7" w:rsidRPr="00121BA8" w:rsidRDefault="000F0AA7" w:rsidP="00121BA8">
      <w:pPr>
        <w:pStyle w:val="Texto-MattosFilho"/>
        <w:spacing w:line="340" w:lineRule="exact"/>
        <w:ind w:left="1134"/>
        <w:rPr>
          <w:rFonts w:asciiTheme="minorHAnsi" w:hAnsiTheme="minorHAnsi" w:cstheme="minorHAnsi"/>
          <w:sz w:val="24"/>
        </w:rPr>
      </w:pPr>
      <w:r w:rsidRPr="00121BA8">
        <w:rPr>
          <w:rFonts w:asciiTheme="minorHAnsi" w:hAnsiTheme="minorHAnsi" w:cstheme="minorHAnsi"/>
          <w:b/>
          <w:bCs/>
          <w:sz w:val="24"/>
        </w:rPr>
        <w:t>(vi)</w:t>
      </w:r>
      <w:r w:rsidR="00F01519" w:rsidRPr="00121BA8">
        <w:rPr>
          <w:rFonts w:asciiTheme="minorHAnsi" w:hAnsiTheme="minorHAnsi" w:cstheme="minorHAnsi"/>
          <w:sz w:val="24"/>
        </w:rPr>
        <w:t xml:space="preserve"> </w:t>
      </w:r>
      <w:r w:rsidRPr="00121BA8">
        <w:rPr>
          <w:rFonts w:asciiTheme="minorHAnsi" w:hAnsiTheme="minorHAnsi" w:cstheme="minorHAnsi"/>
          <w:sz w:val="24"/>
        </w:rPr>
        <w:t xml:space="preserve">A Administradora enviará </w:t>
      </w:r>
      <w:r w:rsidR="000D2955" w:rsidRPr="00121BA8">
        <w:rPr>
          <w:rFonts w:asciiTheme="minorHAnsi" w:hAnsiTheme="minorHAnsi" w:cstheme="minorHAnsi"/>
          <w:sz w:val="24"/>
        </w:rPr>
        <w:t xml:space="preserve">à Nova </w:t>
      </w:r>
      <w:r w:rsidRPr="00121BA8">
        <w:rPr>
          <w:rFonts w:asciiTheme="minorHAnsi" w:hAnsiTheme="minorHAnsi" w:cstheme="minorHAnsi"/>
          <w:sz w:val="24"/>
        </w:rPr>
        <w:t>Administrador</w:t>
      </w:r>
      <w:r w:rsidR="000D2955" w:rsidRPr="00121BA8">
        <w:rPr>
          <w:rFonts w:asciiTheme="minorHAnsi" w:hAnsiTheme="minorHAnsi" w:cstheme="minorHAnsi"/>
          <w:sz w:val="24"/>
        </w:rPr>
        <w:t>a</w:t>
      </w:r>
      <w:r w:rsidRPr="00121BA8">
        <w:rPr>
          <w:rFonts w:asciiTheme="minorHAnsi" w:hAnsiTheme="minorHAnsi" w:cstheme="minorHAnsi"/>
          <w:sz w:val="24"/>
        </w:rPr>
        <w:t xml:space="preserve">, </w:t>
      </w:r>
      <w:r w:rsidRPr="00121BA8">
        <w:rPr>
          <w:rFonts w:asciiTheme="minorHAnsi" w:hAnsiTheme="minorHAnsi" w:cstheme="minorHAnsi"/>
          <w:sz w:val="24"/>
          <w:u w:val="single"/>
        </w:rPr>
        <w:t>em até 150 (cento e cinquenta) dias contados da Data de Transferência</w:t>
      </w:r>
      <w:r w:rsidRPr="00121BA8">
        <w:rPr>
          <w:rFonts w:asciiTheme="minorHAnsi" w:hAnsiTheme="minorHAnsi" w:cstheme="minorHAnsi"/>
          <w:sz w:val="24"/>
        </w:rPr>
        <w:t xml:space="preserve">, as demonstrações contábeis referentes ao período entre a sua constituição até a Data de Transferência, </w:t>
      </w:r>
      <w:r w:rsidRPr="00121BA8">
        <w:rPr>
          <w:rFonts w:asciiTheme="minorHAnsi" w:hAnsiTheme="minorHAnsi" w:cstheme="minorHAnsi"/>
          <w:sz w:val="24"/>
        </w:rPr>
        <w:lastRenderedPageBreak/>
        <w:t xml:space="preserve">acompanhadas do relatório do atual auditor independente, responsabilizando-se, na hipótese de atraso ou de não elaboração, por toda e qualquer medida que porventura o Fundo venha a sofrer que tenha sido diretamente responsável. As despesas de referido relatório correrão por conta do Fundo, devendo a Administradora provisioná-las até a Data de Transferência, e realizar o respectivo pagamento em nome do Fundo; </w:t>
      </w:r>
    </w:p>
    <w:p w14:paraId="41209674"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1A38C0A7" w14:textId="37965F94" w:rsidR="000F0AA7" w:rsidRPr="00121BA8" w:rsidRDefault="000F0AA7" w:rsidP="00121BA8">
      <w:pPr>
        <w:pStyle w:val="Texto-MattosFilho"/>
        <w:tabs>
          <w:tab w:val="left" w:pos="1560"/>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vii</w:t>
      </w:r>
      <w:proofErr w:type="spellEnd"/>
      <w:r w:rsidRPr="00121BA8">
        <w:rPr>
          <w:rFonts w:asciiTheme="minorHAnsi" w:hAnsiTheme="minorHAnsi" w:cstheme="minorHAnsi"/>
          <w:b/>
          <w:bCs/>
          <w:sz w:val="24"/>
        </w:rPr>
        <w:t>)</w:t>
      </w:r>
      <w:r w:rsidRPr="00121BA8">
        <w:rPr>
          <w:rFonts w:asciiTheme="minorHAnsi" w:hAnsiTheme="minorHAnsi" w:cstheme="minorHAnsi"/>
          <w:sz w:val="24"/>
        </w:rPr>
        <w:tab/>
        <w:t xml:space="preserve">A Administradora enviará </w:t>
      </w:r>
      <w:r w:rsidR="000D2955" w:rsidRPr="00121BA8">
        <w:rPr>
          <w:rFonts w:asciiTheme="minorHAnsi" w:hAnsiTheme="minorHAnsi" w:cstheme="minorHAnsi"/>
          <w:sz w:val="24"/>
        </w:rPr>
        <w:t xml:space="preserve">à Nova </w:t>
      </w:r>
      <w:r w:rsidRPr="00121BA8">
        <w:rPr>
          <w:rFonts w:asciiTheme="minorHAnsi" w:hAnsiTheme="minorHAnsi" w:cstheme="minorHAnsi"/>
          <w:sz w:val="24"/>
        </w:rPr>
        <w:t>Administrador</w:t>
      </w:r>
      <w:r w:rsidR="000D2955" w:rsidRPr="00121BA8">
        <w:rPr>
          <w:rFonts w:asciiTheme="minorHAnsi" w:hAnsiTheme="minorHAnsi" w:cstheme="minorHAnsi"/>
          <w:sz w:val="24"/>
        </w:rPr>
        <w:t>a</w:t>
      </w:r>
      <w:r w:rsidRPr="00121BA8">
        <w:rPr>
          <w:rFonts w:asciiTheme="minorHAnsi" w:hAnsiTheme="minorHAnsi" w:cstheme="minorHAnsi"/>
          <w:sz w:val="24"/>
        </w:rPr>
        <w:t xml:space="preserve">, </w:t>
      </w:r>
      <w:r w:rsidRPr="00121BA8">
        <w:rPr>
          <w:rFonts w:asciiTheme="minorHAnsi" w:hAnsiTheme="minorHAnsi" w:cstheme="minorHAnsi"/>
          <w:sz w:val="24"/>
          <w:u w:val="single"/>
        </w:rPr>
        <w:t>no 5º (quinto) dia útil imediatamente anterior à Data de Transferência</w:t>
      </w:r>
      <w:r w:rsidRPr="00121BA8">
        <w:rPr>
          <w:rFonts w:asciiTheme="minorHAnsi" w:hAnsiTheme="minorHAnsi" w:cstheme="minorHAnsi"/>
          <w:sz w:val="24"/>
        </w:rPr>
        <w:t xml:space="preserve">, as informações de passivo do Fundo, inclusive os arquivos contendo os relatórios de perdas a compensar e de classificação tributária individualizados por cotistas, bem como a informação sobre a classificação tributária do Fundo e, se for o caso, o histórico de desenquadramentos a que o Fundo se sujeitou, </w:t>
      </w:r>
      <w:r w:rsidRPr="00121BA8">
        <w:rPr>
          <w:rFonts w:asciiTheme="minorHAnsi" w:hAnsiTheme="minorHAnsi" w:cstheme="minorHAnsi"/>
          <w:sz w:val="24"/>
          <w:u w:val="single"/>
        </w:rPr>
        <w:t>este último no 1º (primeiro) dia útil imediatamente anterior à Data da Transferência</w:t>
      </w:r>
      <w:r w:rsidRPr="00121BA8">
        <w:rPr>
          <w:rFonts w:asciiTheme="minorHAnsi" w:hAnsiTheme="minorHAnsi" w:cstheme="minorHAnsi"/>
          <w:sz w:val="24"/>
        </w:rPr>
        <w:t>;</w:t>
      </w:r>
    </w:p>
    <w:p w14:paraId="0E437859"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4D6CB237" w14:textId="311E9062" w:rsidR="000F0AA7" w:rsidRPr="00121BA8" w:rsidRDefault="000F0AA7" w:rsidP="00121BA8">
      <w:pPr>
        <w:pStyle w:val="Texto-MattosFilho"/>
        <w:tabs>
          <w:tab w:val="left" w:pos="1701"/>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viii</w:t>
      </w:r>
      <w:proofErr w:type="spellEnd"/>
      <w:r w:rsidRPr="00121BA8">
        <w:rPr>
          <w:rFonts w:asciiTheme="minorHAnsi" w:hAnsiTheme="minorHAnsi" w:cstheme="minorHAnsi"/>
          <w:b/>
          <w:bCs/>
          <w:sz w:val="24"/>
        </w:rPr>
        <w:t>)</w:t>
      </w:r>
      <w:r w:rsidRPr="00121BA8">
        <w:rPr>
          <w:rFonts w:asciiTheme="minorHAnsi" w:hAnsiTheme="minorHAnsi" w:cstheme="minorHAnsi"/>
          <w:sz w:val="24"/>
        </w:rPr>
        <w:tab/>
        <w:t xml:space="preserve">A Administradora enviará </w:t>
      </w:r>
      <w:r w:rsidR="000D2955" w:rsidRPr="00121BA8">
        <w:rPr>
          <w:rFonts w:asciiTheme="minorHAnsi" w:hAnsiTheme="minorHAnsi" w:cstheme="minorHAnsi"/>
          <w:sz w:val="24"/>
        </w:rPr>
        <w:t xml:space="preserve">à Nova </w:t>
      </w:r>
      <w:r w:rsidRPr="00121BA8">
        <w:rPr>
          <w:rFonts w:asciiTheme="minorHAnsi" w:hAnsiTheme="minorHAnsi" w:cstheme="minorHAnsi"/>
          <w:sz w:val="24"/>
        </w:rPr>
        <w:t>Administrador</w:t>
      </w:r>
      <w:r w:rsidR="000D2955" w:rsidRPr="00121BA8">
        <w:rPr>
          <w:rFonts w:asciiTheme="minorHAnsi" w:hAnsiTheme="minorHAnsi" w:cstheme="minorHAnsi"/>
          <w:sz w:val="24"/>
        </w:rPr>
        <w:t>a</w:t>
      </w:r>
      <w:r w:rsidRPr="00121BA8">
        <w:rPr>
          <w:rFonts w:asciiTheme="minorHAnsi" w:hAnsiTheme="minorHAnsi" w:cstheme="minorHAnsi"/>
          <w:sz w:val="24"/>
        </w:rPr>
        <w:t xml:space="preserve">, </w:t>
      </w:r>
      <w:r w:rsidRPr="00121BA8">
        <w:rPr>
          <w:rFonts w:asciiTheme="minorHAnsi" w:hAnsiTheme="minorHAnsi" w:cstheme="minorHAnsi"/>
          <w:sz w:val="24"/>
          <w:u w:val="single"/>
        </w:rPr>
        <w:t>até o 7º (sétimo) dia da Data de Transferência</w:t>
      </w:r>
      <w:r w:rsidRPr="00121BA8">
        <w:rPr>
          <w:rFonts w:asciiTheme="minorHAnsi" w:hAnsiTheme="minorHAnsi" w:cstheme="minorHAnsi"/>
          <w:sz w:val="24"/>
        </w:rPr>
        <w:t>, cópias simples do Termo de Adesão, Termo de Ciência de Risco, Boletim de Subscrição e Compromisso de Investimento, caso aplicável, assinados pelos Cotistas;</w:t>
      </w:r>
    </w:p>
    <w:p w14:paraId="5DFDD78C"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6E430174" w14:textId="75F2804A" w:rsidR="000F0AA7" w:rsidRPr="00121BA8" w:rsidRDefault="000F0AA7" w:rsidP="00121BA8">
      <w:pPr>
        <w:pStyle w:val="Texto-MattosFilho"/>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ix</w:t>
      </w:r>
      <w:proofErr w:type="spellEnd"/>
      <w:r w:rsidRPr="00121BA8">
        <w:rPr>
          <w:rFonts w:asciiTheme="minorHAnsi" w:hAnsiTheme="minorHAnsi" w:cstheme="minorHAnsi"/>
          <w:b/>
          <w:bCs/>
          <w:sz w:val="24"/>
        </w:rPr>
        <w:t>)</w:t>
      </w:r>
      <w:r w:rsidR="00F01519" w:rsidRPr="00121BA8">
        <w:rPr>
          <w:rFonts w:asciiTheme="minorHAnsi" w:hAnsiTheme="minorHAnsi" w:cstheme="minorHAnsi"/>
          <w:sz w:val="24"/>
        </w:rPr>
        <w:t xml:space="preserve"> </w:t>
      </w:r>
      <w:r w:rsidRPr="00121BA8">
        <w:rPr>
          <w:rFonts w:asciiTheme="minorHAnsi" w:hAnsiTheme="minorHAnsi" w:cstheme="minorHAnsi"/>
          <w:sz w:val="24"/>
        </w:rPr>
        <w:t xml:space="preserve">A Administradora enviará </w:t>
      </w:r>
      <w:r w:rsidR="000D2955" w:rsidRPr="00121BA8">
        <w:rPr>
          <w:rFonts w:asciiTheme="minorHAnsi" w:hAnsiTheme="minorHAnsi" w:cstheme="minorHAnsi"/>
          <w:sz w:val="24"/>
        </w:rPr>
        <w:t xml:space="preserve">à Nova </w:t>
      </w:r>
      <w:r w:rsidRPr="00121BA8">
        <w:rPr>
          <w:rFonts w:asciiTheme="minorHAnsi" w:hAnsiTheme="minorHAnsi" w:cstheme="minorHAnsi"/>
          <w:sz w:val="24"/>
        </w:rPr>
        <w:t>Administrador</w:t>
      </w:r>
      <w:r w:rsidR="000D2955" w:rsidRPr="00121BA8">
        <w:rPr>
          <w:rFonts w:asciiTheme="minorHAnsi" w:hAnsiTheme="minorHAnsi" w:cstheme="minorHAnsi"/>
          <w:sz w:val="24"/>
        </w:rPr>
        <w:t>a</w:t>
      </w:r>
      <w:r w:rsidRPr="00121BA8">
        <w:rPr>
          <w:rFonts w:asciiTheme="minorHAnsi" w:hAnsiTheme="minorHAnsi" w:cstheme="minorHAnsi"/>
          <w:sz w:val="24"/>
        </w:rPr>
        <w:t xml:space="preserve">, </w:t>
      </w:r>
      <w:r w:rsidRPr="00121BA8">
        <w:rPr>
          <w:rFonts w:asciiTheme="minorHAnsi" w:hAnsiTheme="minorHAnsi" w:cstheme="minorHAnsi"/>
          <w:sz w:val="24"/>
          <w:u w:val="single"/>
        </w:rPr>
        <w:t>no 7º (sétimo) dia útil anterior à Data de Transferência</w:t>
      </w:r>
      <w:r w:rsidRPr="00121BA8">
        <w:rPr>
          <w:rFonts w:asciiTheme="minorHAnsi" w:hAnsiTheme="minorHAnsi" w:cstheme="minorHAnsi"/>
          <w:sz w:val="24"/>
        </w:rPr>
        <w:t>, arquivo eletrônico contendo as seguintes informações dos Cotistas: nome completo, número do CPF/CNPJ e endereço. Sem prejuízo do aqui disposto, os Cotistas se comprometem a</w:t>
      </w:r>
      <w:r w:rsidR="000D2955" w:rsidRPr="00121BA8">
        <w:rPr>
          <w:rFonts w:asciiTheme="minorHAnsi" w:hAnsiTheme="minorHAnsi" w:cstheme="minorHAnsi"/>
          <w:sz w:val="24"/>
        </w:rPr>
        <w:t>:</w:t>
      </w:r>
      <w:r w:rsidRPr="00121BA8">
        <w:rPr>
          <w:rFonts w:asciiTheme="minorHAnsi" w:hAnsiTheme="minorHAnsi" w:cstheme="minorHAnsi"/>
          <w:sz w:val="24"/>
        </w:rPr>
        <w:t xml:space="preserve"> (i</w:t>
      </w:r>
      <w:r w:rsidR="000D2955" w:rsidRPr="00121BA8">
        <w:rPr>
          <w:rFonts w:asciiTheme="minorHAnsi" w:hAnsiTheme="minorHAnsi" w:cstheme="minorHAnsi"/>
          <w:sz w:val="24"/>
        </w:rPr>
        <w:t>) </w:t>
      </w:r>
      <w:r w:rsidRPr="00121BA8">
        <w:rPr>
          <w:rFonts w:asciiTheme="minorHAnsi" w:hAnsiTheme="minorHAnsi" w:cstheme="minorHAnsi"/>
          <w:sz w:val="24"/>
        </w:rPr>
        <w:t xml:space="preserve">manter os seus dados cadastrais atualizados perante </w:t>
      </w:r>
      <w:r w:rsidR="000D2955" w:rsidRPr="00121BA8">
        <w:rPr>
          <w:rFonts w:asciiTheme="minorHAnsi" w:hAnsiTheme="minorHAnsi" w:cstheme="minorHAnsi"/>
          <w:sz w:val="24"/>
        </w:rPr>
        <w:t>a</w:t>
      </w:r>
      <w:r w:rsidRPr="00121BA8">
        <w:rPr>
          <w:rFonts w:asciiTheme="minorHAnsi" w:hAnsiTheme="minorHAnsi" w:cstheme="minorHAnsi"/>
          <w:sz w:val="24"/>
        </w:rPr>
        <w:t xml:space="preserve"> </w:t>
      </w:r>
      <w:r w:rsidR="000D2955" w:rsidRPr="00121BA8">
        <w:rPr>
          <w:rFonts w:asciiTheme="minorHAnsi" w:hAnsiTheme="minorHAnsi" w:cstheme="minorHAnsi"/>
          <w:sz w:val="24"/>
        </w:rPr>
        <w:t xml:space="preserve">Nova </w:t>
      </w:r>
      <w:r w:rsidRPr="00121BA8">
        <w:rPr>
          <w:rFonts w:asciiTheme="minorHAnsi" w:hAnsiTheme="minorHAnsi" w:cstheme="minorHAnsi"/>
          <w:sz w:val="24"/>
        </w:rPr>
        <w:t>Administrador</w:t>
      </w:r>
      <w:r w:rsidR="000D2955" w:rsidRPr="00121BA8">
        <w:rPr>
          <w:rFonts w:asciiTheme="minorHAnsi" w:hAnsiTheme="minorHAnsi" w:cstheme="minorHAnsi"/>
          <w:sz w:val="24"/>
        </w:rPr>
        <w:t>a</w:t>
      </w:r>
      <w:r w:rsidRPr="00121BA8">
        <w:rPr>
          <w:rFonts w:asciiTheme="minorHAnsi" w:hAnsiTheme="minorHAnsi" w:cstheme="minorHAnsi"/>
          <w:sz w:val="24"/>
        </w:rPr>
        <w:t>; (</w:t>
      </w:r>
      <w:proofErr w:type="spellStart"/>
      <w:r w:rsidRPr="00121BA8">
        <w:rPr>
          <w:rFonts w:asciiTheme="minorHAnsi" w:hAnsiTheme="minorHAnsi" w:cstheme="minorHAnsi"/>
          <w:sz w:val="24"/>
        </w:rPr>
        <w:t>ii</w:t>
      </w:r>
      <w:proofErr w:type="spellEnd"/>
      <w:r w:rsidRPr="00121BA8">
        <w:rPr>
          <w:rFonts w:asciiTheme="minorHAnsi" w:hAnsiTheme="minorHAnsi" w:cstheme="minorHAnsi"/>
          <w:sz w:val="24"/>
        </w:rPr>
        <w:t>) fornecer os documentos comprobatórios das respectivas alterações; e (</w:t>
      </w:r>
      <w:proofErr w:type="spellStart"/>
      <w:r w:rsidRPr="00121BA8">
        <w:rPr>
          <w:rFonts w:asciiTheme="minorHAnsi" w:hAnsiTheme="minorHAnsi" w:cstheme="minorHAnsi"/>
          <w:sz w:val="24"/>
        </w:rPr>
        <w:t>iii</w:t>
      </w:r>
      <w:proofErr w:type="spellEnd"/>
      <w:r w:rsidRPr="00121BA8">
        <w:rPr>
          <w:rFonts w:asciiTheme="minorHAnsi" w:hAnsiTheme="minorHAnsi" w:cstheme="minorHAnsi"/>
          <w:sz w:val="24"/>
        </w:rPr>
        <w:t xml:space="preserve">) fornecer informações e documentos que eventualmente venham a ser solicitados </w:t>
      </w:r>
      <w:r w:rsidR="000D2955" w:rsidRPr="00121BA8">
        <w:rPr>
          <w:rFonts w:asciiTheme="minorHAnsi" w:hAnsiTheme="minorHAnsi" w:cstheme="minorHAnsi"/>
          <w:sz w:val="24"/>
        </w:rPr>
        <w:t xml:space="preserve">pela Nova </w:t>
      </w:r>
      <w:r w:rsidRPr="00121BA8">
        <w:rPr>
          <w:rFonts w:asciiTheme="minorHAnsi" w:hAnsiTheme="minorHAnsi" w:cstheme="minorHAnsi"/>
          <w:sz w:val="24"/>
        </w:rPr>
        <w:t>Administrador</w:t>
      </w:r>
      <w:r w:rsidR="000D2955" w:rsidRPr="00121BA8">
        <w:rPr>
          <w:rFonts w:asciiTheme="minorHAnsi" w:hAnsiTheme="minorHAnsi" w:cstheme="minorHAnsi"/>
          <w:sz w:val="24"/>
        </w:rPr>
        <w:t>a</w:t>
      </w:r>
      <w:r w:rsidRPr="00121BA8">
        <w:rPr>
          <w:rFonts w:asciiTheme="minorHAnsi" w:hAnsiTheme="minorHAnsi" w:cstheme="minorHAnsi"/>
          <w:sz w:val="24"/>
        </w:rPr>
        <w:t>, de acordo com o disposto na regulamentação vigente;</w:t>
      </w:r>
    </w:p>
    <w:p w14:paraId="1B9BB90D"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4016EF94" w14:textId="27359A5E"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r w:rsidRPr="00121BA8">
        <w:rPr>
          <w:rFonts w:asciiTheme="minorHAnsi" w:hAnsiTheme="minorHAnsi" w:cstheme="minorHAnsi"/>
          <w:b/>
          <w:bCs/>
          <w:sz w:val="24"/>
        </w:rPr>
        <w:t>(x)</w:t>
      </w:r>
      <w:r w:rsidR="00F01519" w:rsidRPr="00121BA8">
        <w:rPr>
          <w:rFonts w:asciiTheme="minorHAnsi" w:hAnsiTheme="minorHAnsi" w:cstheme="minorHAnsi"/>
          <w:sz w:val="24"/>
        </w:rPr>
        <w:t xml:space="preserve"> </w:t>
      </w:r>
      <w:r w:rsidRPr="00121BA8">
        <w:rPr>
          <w:rFonts w:asciiTheme="minorHAnsi" w:hAnsiTheme="minorHAnsi" w:cstheme="minorHAnsi"/>
          <w:sz w:val="24"/>
        </w:rPr>
        <w:t xml:space="preserve">A Administradora enviará </w:t>
      </w:r>
      <w:r w:rsidR="00657024" w:rsidRPr="00121BA8">
        <w:rPr>
          <w:rFonts w:asciiTheme="minorHAnsi" w:hAnsiTheme="minorHAnsi" w:cstheme="minorHAnsi"/>
          <w:sz w:val="24"/>
        </w:rPr>
        <w:t xml:space="preserve">à Nova </w:t>
      </w:r>
      <w:r w:rsidRPr="00121BA8">
        <w:rPr>
          <w:rFonts w:asciiTheme="minorHAnsi" w:hAnsiTheme="minorHAnsi" w:cstheme="minorHAnsi"/>
          <w:sz w:val="24"/>
        </w:rPr>
        <w:t>Administrador</w:t>
      </w:r>
      <w:r w:rsidR="00657024" w:rsidRPr="00121BA8">
        <w:rPr>
          <w:rFonts w:asciiTheme="minorHAnsi" w:hAnsiTheme="minorHAnsi" w:cstheme="minorHAnsi"/>
          <w:sz w:val="24"/>
        </w:rPr>
        <w:t>a</w:t>
      </w:r>
      <w:r w:rsidRPr="00121BA8">
        <w:rPr>
          <w:rFonts w:asciiTheme="minorHAnsi" w:hAnsiTheme="minorHAnsi" w:cstheme="minorHAnsi"/>
          <w:sz w:val="24"/>
        </w:rPr>
        <w:t xml:space="preserve">, </w:t>
      </w:r>
      <w:r w:rsidRPr="00121BA8">
        <w:rPr>
          <w:rFonts w:asciiTheme="minorHAnsi" w:hAnsiTheme="minorHAnsi" w:cstheme="minorHAnsi"/>
          <w:sz w:val="24"/>
          <w:u w:val="single"/>
        </w:rPr>
        <w:t>no 1º (primeiro) dia útil anterior à Data de Transferência</w:t>
      </w:r>
      <w:r w:rsidRPr="00121BA8">
        <w:rPr>
          <w:rFonts w:asciiTheme="minorHAnsi" w:hAnsiTheme="minorHAnsi" w:cstheme="minorHAnsi"/>
          <w:sz w:val="24"/>
        </w:rPr>
        <w:t>, relação dos Cotistas do Fundo que possuem cotas bloqueadas por questões judiciais e respectiva cópia simples da documentação comprobatória dos bloqueios de cotas;</w:t>
      </w:r>
    </w:p>
    <w:p w14:paraId="4AF1E206"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3C78D12D" w14:textId="452E2B2F"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r w:rsidRPr="00121BA8">
        <w:rPr>
          <w:rFonts w:asciiTheme="minorHAnsi" w:hAnsiTheme="minorHAnsi" w:cstheme="minorHAnsi"/>
          <w:b/>
          <w:bCs/>
          <w:sz w:val="24"/>
        </w:rPr>
        <w:lastRenderedPageBreak/>
        <w:t>(xi)</w:t>
      </w:r>
      <w:r w:rsidR="00F01519" w:rsidRPr="00121BA8">
        <w:rPr>
          <w:rFonts w:asciiTheme="minorHAnsi" w:hAnsiTheme="minorHAnsi" w:cstheme="minorHAnsi"/>
          <w:sz w:val="24"/>
        </w:rPr>
        <w:t xml:space="preserve"> </w:t>
      </w:r>
      <w:r w:rsidRPr="00121BA8">
        <w:rPr>
          <w:rFonts w:asciiTheme="minorHAnsi" w:hAnsiTheme="minorHAnsi" w:cstheme="minorHAnsi"/>
          <w:sz w:val="24"/>
        </w:rPr>
        <w:t>A Administradora deverá preparar e encaminhar aos Cotistas os informes de rendimento do Fundo referentes ao período em que esteve sob a sua administração;</w:t>
      </w:r>
    </w:p>
    <w:p w14:paraId="01FD92C1"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77F39CB3" w14:textId="30133413"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xii</w:t>
      </w:r>
      <w:proofErr w:type="spellEnd"/>
      <w:r w:rsidRPr="00121BA8">
        <w:rPr>
          <w:rFonts w:asciiTheme="minorHAnsi" w:hAnsiTheme="minorHAnsi" w:cstheme="minorHAnsi"/>
          <w:b/>
          <w:bCs/>
          <w:sz w:val="24"/>
        </w:rPr>
        <w:t>)</w:t>
      </w:r>
      <w:r w:rsidR="00F01519" w:rsidRPr="00121BA8">
        <w:rPr>
          <w:rFonts w:asciiTheme="minorHAnsi" w:hAnsiTheme="minorHAnsi" w:cstheme="minorHAnsi"/>
          <w:sz w:val="24"/>
        </w:rPr>
        <w:t xml:space="preserve"> </w:t>
      </w:r>
      <w:r w:rsidRPr="00121BA8">
        <w:rPr>
          <w:rFonts w:asciiTheme="minorHAnsi" w:hAnsiTheme="minorHAnsi" w:cstheme="minorHAnsi"/>
          <w:sz w:val="24"/>
        </w:rPr>
        <w:t xml:space="preserve">A Administradora enviará </w:t>
      </w:r>
      <w:r w:rsidR="00657024" w:rsidRPr="00121BA8">
        <w:rPr>
          <w:rFonts w:asciiTheme="minorHAnsi" w:hAnsiTheme="minorHAnsi" w:cstheme="minorHAnsi"/>
          <w:sz w:val="24"/>
        </w:rPr>
        <w:t xml:space="preserve">à Nova </w:t>
      </w:r>
      <w:r w:rsidRPr="00121BA8">
        <w:rPr>
          <w:rFonts w:asciiTheme="minorHAnsi" w:hAnsiTheme="minorHAnsi" w:cstheme="minorHAnsi"/>
          <w:sz w:val="24"/>
        </w:rPr>
        <w:t>Administrador</w:t>
      </w:r>
      <w:r w:rsidR="00657024" w:rsidRPr="00121BA8">
        <w:rPr>
          <w:rFonts w:asciiTheme="minorHAnsi" w:hAnsiTheme="minorHAnsi" w:cstheme="minorHAnsi"/>
          <w:sz w:val="24"/>
        </w:rPr>
        <w:t>a</w:t>
      </w:r>
      <w:r w:rsidRPr="00121BA8">
        <w:rPr>
          <w:rFonts w:asciiTheme="minorHAnsi" w:hAnsiTheme="minorHAnsi" w:cstheme="minorHAnsi"/>
          <w:sz w:val="24"/>
        </w:rPr>
        <w:t xml:space="preserve"> cópia simples digital de atas de assembleias gerais de cotistas e de reunião do Comitê de Investimentos disponíveis do Fundo, se aplicável, </w:t>
      </w:r>
      <w:r w:rsidRPr="00121BA8">
        <w:rPr>
          <w:rFonts w:asciiTheme="minorHAnsi" w:hAnsiTheme="minorHAnsi" w:cstheme="minorHAnsi"/>
          <w:sz w:val="24"/>
          <w:u w:val="single"/>
        </w:rPr>
        <w:t>em até 30 (trinta) dias contados da Data de Transferência</w:t>
      </w:r>
      <w:r w:rsidRPr="00121BA8">
        <w:rPr>
          <w:rFonts w:asciiTheme="minorHAnsi" w:hAnsiTheme="minorHAnsi" w:cstheme="minorHAnsi"/>
          <w:sz w:val="24"/>
        </w:rPr>
        <w:t>;</w:t>
      </w:r>
    </w:p>
    <w:p w14:paraId="57CF6DC6"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4BB32151" w14:textId="79513044"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xiii</w:t>
      </w:r>
      <w:proofErr w:type="spellEnd"/>
      <w:r w:rsidRPr="00121BA8">
        <w:rPr>
          <w:rFonts w:asciiTheme="minorHAnsi" w:hAnsiTheme="minorHAnsi" w:cstheme="minorHAnsi"/>
          <w:b/>
          <w:bCs/>
          <w:sz w:val="24"/>
        </w:rPr>
        <w:t>)</w:t>
      </w:r>
      <w:r w:rsidR="00F01519" w:rsidRPr="00121BA8">
        <w:rPr>
          <w:rFonts w:asciiTheme="minorHAnsi" w:hAnsiTheme="minorHAnsi" w:cstheme="minorHAnsi"/>
          <w:sz w:val="24"/>
        </w:rPr>
        <w:t xml:space="preserve"> </w:t>
      </w:r>
      <w:r w:rsidR="00657024" w:rsidRPr="00121BA8">
        <w:rPr>
          <w:rFonts w:asciiTheme="minorHAnsi" w:hAnsiTheme="minorHAnsi" w:cstheme="minorHAnsi"/>
          <w:sz w:val="24"/>
        </w:rPr>
        <w:t xml:space="preserve">A Nova </w:t>
      </w:r>
      <w:r w:rsidRPr="00121BA8">
        <w:rPr>
          <w:rFonts w:asciiTheme="minorHAnsi" w:hAnsiTheme="minorHAnsi" w:cstheme="minorHAnsi"/>
          <w:sz w:val="24"/>
        </w:rPr>
        <w:t>Administrador</w:t>
      </w:r>
      <w:r w:rsidR="00657024" w:rsidRPr="00121BA8">
        <w:rPr>
          <w:rFonts w:asciiTheme="minorHAnsi" w:hAnsiTheme="minorHAnsi" w:cstheme="minorHAnsi"/>
          <w:sz w:val="24"/>
        </w:rPr>
        <w:t>a</w:t>
      </w:r>
      <w:r w:rsidRPr="00121BA8">
        <w:rPr>
          <w:rFonts w:asciiTheme="minorHAnsi" w:hAnsiTheme="minorHAnsi" w:cstheme="minorHAnsi"/>
          <w:sz w:val="24"/>
        </w:rPr>
        <w:t xml:space="preserve"> substitui, </w:t>
      </w:r>
      <w:r w:rsidRPr="00121BA8">
        <w:rPr>
          <w:rFonts w:asciiTheme="minorHAnsi" w:hAnsiTheme="minorHAnsi" w:cstheme="minorHAnsi"/>
          <w:sz w:val="24"/>
          <w:u w:val="single"/>
        </w:rPr>
        <w:t>a partir da Data de Transferência</w:t>
      </w:r>
      <w:r w:rsidRPr="00121BA8">
        <w:rPr>
          <w:rFonts w:asciiTheme="minorHAnsi" w:hAnsiTheme="minorHAnsi" w:cstheme="minorHAnsi"/>
          <w:sz w:val="24"/>
        </w:rPr>
        <w:t>, as pessoas físicas responsáveis perante a Secretaria da Receita Federal do Brasil (“</w:t>
      </w:r>
      <w:r w:rsidRPr="00121BA8">
        <w:rPr>
          <w:rFonts w:asciiTheme="minorHAnsi" w:hAnsiTheme="minorHAnsi" w:cstheme="minorHAnsi"/>
          <w:sz w:val="24"/>
          <w:u w:val="single"/>
        </w:rPr>
        <w:t>RFB</w:t>
      </w:r>
      <w:r w:rsidRPr="00121BA8">
        <w:rPr>
          <w:rFonts w:asciiTheme="minorHAnsi" w:hAnsiTheme="minorHAnsi" w:cstheme="minorHAnsi"/>
          <w:sz w:val="24"/>
        </w:rPr>
        <w:t>”) e a Comissão de Valores Mobiliários (“</w:t>
      </w:r>
      <w:r w:rsidRPr="00121BA8">
        <w:rPr>
          <w:rFonts w:asciiTheme="minorHAnsi" w:hAnsiTheme="minorHAnsi" w:cstheme="minorHAnsi"/>
          <w:sz w:val="24"/>
          <w:u w:val="single"/>
        </w:rPr>
        <w:t>CVM</w:t>
      </w:r>
      <w:r w:rsidRPr="00121BA8">
        <w:rPr>
          <w:rFonts w:asciiTheme="minorHAnsi" w:hAnsiTheme="minorHAnsi" w:cstheme="minorHAnsi"/>
          <w:sz w:val="24"/>
        </w:rPr>
        <w:t xml:space="preserve">”), devendo providenciar as alterações dos dados do Fundo no seu CNPJ junto à RFB, encaminhando à Administradora o protocolo junto a RFB </w:t>
      </w:r>
      <w:r w:rsidRPr="00121BA8">
        <w:rPr>
          <w:rFonts w:asciiTheme="minorHAnsi" w:hAnsiTheme="minorHAnsi" w:cstheme="minorHAnsi"/>
          <w:sz w:val="24"/>
          <w:u w:val="single"/>
        </w:rPr>
        <w:t>em até 30 (trinta) dias da Data de Transferência</w:t>
      </w:r>
      <w:r w:rsidRPr="00121BA8">
        <w:rPr>
          <w:rFonts w:asciiTheme="minorHAnsi" w:hAnsiTheme="minorHAnsi" w:cstheme="minorHAnsi"/>
          <w:sz w:val="24"/>
        </w:rPr>
        <w:t>, indicando a nova pessoa física responsável e o novo endereço do Fundo, comprometendo-se a informar à Administradora, quando devidamente processadas as respectivas alterações;</w:t>
      </w:r>
    </w:p>
    <w:p w14:paraId="3211F8D8"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768436D4" w14:textId="641BBF56"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xiv</w:t>
      </w:r>
      <w:proofErr w:type="spellEnd"/>
      <w:r w:rsidRPr="00121BA8">
        <w:rPr>
          <w:rFonts w:asciiTheme="minorHAnsi" w:hAnsiTheme="minorHAnsi" w:cstheme="minorHAnsi"/>
          <w:b/>
          <w:bCs/>
          <w:sz w:val="24"/>
        </w:rPr>
        <w:t>)</w:t>
      </w:r>
      <w:r w:rsidR="00F01519" w:rsidRPr="00121BA8">
        <w:rPr>
          <w:rFonts w:asciiTheme="minorHAnsi" w:hAnsiTheme="minorHAnsi" w:cstheme="minorHAnsi"/>
          <w:sz w:val="24"/>
        </w:rPr>
        <w:t xml:space="preserve"> </w:t>
      </w:r>
      <w:r w:rsidRPr="00121BA8">
        <w:rPr>
          <w:rFonts w:asciiTheme="minorHAnsi" w:hAnsiTheme="minorHAnsi" w:cstheme="minorHAnsi"/>
          <w:sz w:val="24"/>
        </w:rPr>
        <w:t xml:space="preserve">Caso a presente ata não seja assinada por meio eletrônico, serão assinadas 2 (duas) vias de igual teor e a Administradora deverá entregar </w:t>
      </w:r>
      <w:r w:rsidR="00657024" w:rsidRPr="00121BA8">
        <w:rPr>
          <w:rFonts w:asciiTheme="minorHAnsi" w:hAnsiTheme="minorHAnsi" w:cstheme="minorHAnsi"/>
          <w:sz w:val="24"/>
        </w:rPr>
        <w:t xml:space="preserve">à Nova </w:t>
      </w:r>
      <w:r w:rsidRPr="00121BA8">
        <w:rPr>
          <w:rFonts w:asciiTheme="minorHAnsi" w:hAnsiTheme="minorHAnsi" w:cstheme="minorHAnsi"/>
          <w:sz w:val="24"/>
        </w:rPr>
        <w:t>Administrador</w:t>
      </w:r>
      <w:r w:rsidR="00657024" w:rsidRPr="00121BA8">
        <w:rPr>
          <w:rFonts w:asciiTheme="minorHAnsi" w:hAnsiTheme="minorHAnsi" w:cstheme="minorHAnsi"/>
          <w:sz w:val="24"/>
        </w:rPr>
        <w:t>a</w:t>
      </w:r>
      <w:r w:rsidRPr="00121BA8">
        <w:rPr>
          <w:rFonts w:asciiTheme="minorHAnsi" w:hAnsiTheme="minorHAnsi" w:cstheme="minorHAnsi"/>
          <w:sz w:val="24"/>
        </w:rPr>
        <w:t xml:space="preserve">, </w:t>
      </w:r>
      <w:r w:rsidRPr="00121BA8">
        <w:rPr>
          <w:rFonts w:asciiTheme="minorHAnsi" w:hAnsiTheme="minorHAnsi" w:cstheme="minorHAnsi"/>
          <w:sz w:val="24"/>
          <w:u w:val="single"/>
        </w:rPr>
        <w:t>em até 3 (três) dias úteis antes da Data de Transferência</w:t>
      </w:r>
      <w:r w:rsidRPr="00121BA8">
        <w:rPr>
          <w:rFonts w:asciiTheme="minorHAnsi" w:hAnsiTheme="minorHAnsi" w:cstheme="minorHAnsi"/>
          <w:sz w:val="24"/>
        </w:rPr>
        <w:t xml:space="preserve">, uma via original da presente ata; </w:t>
      </w:r>
    </w:p>
    <w:p w14:paraId="49386457"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136E4B3B" w14:textId="33F507DB"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xv</w:t>
      </w:r>
      <w:proofErr w:type="spellEnd"/>
      <w:r w:rsidRPr="00121BA8">
        <w:rPr>
          <w:rFonts w:asciiTheme="minorHAnsi" w:hAnsiTheme="minorHAnsi" w:cstheme="minorHAnsi"/>
          <w:b/>
          <w:bCs/>
          <w:sz w:val="24"/>
        </w:rPr>
        <w:t>)</w:t>
      </w:r>
      <w:r w:rsidR="00F01519" w:rsidRPr="00121BA8">
        <w:rPr>
          <w:rFonts w:asciiTheme="minorHAnsi" w:hAnsiTheme="minorHAnsi" w:cstheme="minorHAnsi"/>
          <w:sz w:val="24"/>
        </w:rPr>
        <w:t xml:space="preserve"> </w:t>
      </w:r>
      <w:r w:rsidRPr="00121BA8">
        <w:rPr>
          <w:rFonts w:asciiTheme="minorHAnsi" w:hAnsiTheme="minorHAnsi" w:cstheme="minorHAnsi"/>
          <w:sz w:val="24"/>
        </w:rPr>
        <w:t xml:space="preserve">A Administradora deverá, ainda, providenciar a disponibilização do Fundo </w:t>
      </w:r>
      <w:r w:rsidR="00657024" w:rsidRPr="00121BA8">
        <w:rPr>
          <w:rFonts w:asciiTheme="minorHAnsi" w:hAnsiTheme="minorHAnsi" w:cstheme="minorHAnsi"/>
          <w:sz w:val="24"/>
        </w:rPr>
        <w:t xml:space="preserve">à Nova </w:t>
      </w:r>
      <w:r w:rsidRPr="00121BA8">
        <w:rPr>
          <w:rFonts w:asciiTheme="minorHAnsi" w:hAnsiTheme="minorHAnsi" w:cstheme="minorHAnsi"/>
          <w:sz w:val="24"/>
        </w:rPr>
        <w:t>Administrador</w:t>
      </w:r>
      <w:r w:rsidR="00657024" w:rsidRPr="00121BA8">
        <w:rPr>
          <w:rFonts w:asciiTheme="minorHAnsi" w:hAnsiTheme="minorHAnsi" w:cstheme="minorHAnsi"/>
          <w:sz w:val="24"/>
        </w:rPr>
        <w:t>a</w:t>
      </w:r>
      <w:r w:rsidRPr="00121BA8">
        <w:rPr>
          <w:rFonts w:asciiTheme="minorHAnsi" w:hAnsiTheme="minorHAnsi" w:cstheme="minorHAnsi"/>
          <w:sz w:val="24"/>
        </w:rPr>
        <w:t xml:space="preserve"> no Sistema </w:t>
      </w:r>
      <w:proofErr w:type="spellStart"/>
      <w:r w:rsidRPr="00121BA8">
        <w:rPr>
          <w:rFonts w:asciiTheme="minorHAnsi" w:hAnsiTheme="minorHAnsi" w:cstheme="minorHAnsi"/>
          <w:sz w:val="24"/>
        </w:rPr>
        <w:t>CVMWeb</w:t>
      </w:r>
      <w:proofErr w:type="spellEnd"/>
      <w:r w:rsidRPr="00121BA8">
        <w:rPr>
          <w:rFonts w:asciiTheme="minorHAnsi" w:hAnsiTheme="minorHAnsi" w:cstheme="minorHAnsi"/>
          <w:sz w:val="24"/>
        </w:rPr>
        <w:t xml:space="preserve"> ou no Sistema de Gestão de Fundos Estruturados (SGF), conforme o caso, </w:t>
      </w:r>
      <w:r w:rsidRPr="00121BA8">
        <w:rPr>
          <w:rFonts w:asciiTheme="minorHAnsi" w:hAnsiTheme="minorHAnsi" w:cstheme="minorHAnsi"/>
          <w:sz w:val="24"/>
          <w:u w:val="single"/>
        </w:rPr>
        <w:t>no 1º (primeiro) dia útil após a Data de Transferência</w:t>
      </w:r>
      <w:r w:rsidRPr="00121BA8">
        <w:rPr>
          <w:rFonts w:asciiTheme="minorHAnsi" w:hAnsiTheme="minorHAnsi" w:cstheme="minorHAnsi"/>
          <w:sz w:val="24"/>
        </w:rPr>
        <w:t xml:space="preserve">. Caberá </w:t>
      </w:r>
      <w:r w:rsidR="00657024" w:rsidRPr="00121BA8">
        <w:rPr>
          <w:rFonts w:asciiTheme="minorHAnsi" w:hAnsiTheme="minorHAnsi" w:cstheme="minorHAnsi"/>
          <w:sz w:val="24"/>
        </w:rPr>
        <w:t xml:space="preserve">à Nova </w:t>
      </w:r>
      <w:r w:rsidRPr="00121BA8">
        <w:rPr>
          <w:rFonts w:asciiTheme="minorHAnsi" w:hAnsiTheme="minorHAnsi" w:cstheme="minorHAnsi"/>
          <w:sz w:val="24"/>
        </w:rPr>
        <w:t>Administrador</w:t>
      </w:r>
      <w:r w:rsidR="00657024" w:rsidRPr="00121BA8">
        <w:rPr>
          <w:rFonts w:asciiTheme="minorHAnsi" w:hAnsiTheme="minorHAnsi" w:cstheme="minorHAnsi"/>
          <w:sz w:val="24"/>
        </w:rPr>
        <w:t>a</w:t>
      </w:r>
      <w:r w:rsidRPr="00121BA8">
        <w:rPr>
          <w:rFonts w:asciiTheme="minorHAnsi" w:hAnsiTheme="minorHAnsi" w:cstheme="minorHAnsi"/>
          <w:sz w:val="24"/>
        </w:rPr>
        <w:t xml:space="preserve"> recepcionar o Fundo no Sistema </w:t>
      </w:r>
      <w:proofErr w:type="spellStart"/>
      <w:r w:rsidRPr="00121BA8">
        <w:rPr>
          <w:rFonts w:asciiTheme="minorHAnsi" w:hAnsiTheme="minorHAnsi" w:cstheme="minorHAnsi"/>
          <w:sz w:val="24"/>
        </w:rPr>
        <w:t>CVMWeb</w:t>
      </w:r>
      <w:proofErr w:type="spellEnd"/>
      <w:r w:rsidRPr="00121BA8">
        <w:rPr>
          <w:rFonts w:asciiTheme="minorHAnsi" w:hAnsiTheme="minorHAnsi" w:cstheme="minorHAnsi"/>
          <w:sz w:val="24"/>
        </w:rPr>
        <w:t xml:space="preserve"> ou no Sistema de Gestão de Fundos Estruturados (SGF), conforme o caso, no mesmo prazo ora indicado, bem como comunicar à ANBIMA acerca da transferência ora deliberada e sua condição de novo administrador do Fundo;</w:t>
      </w:r>
    </w:p>
    <w:p w14:paraId="0948BFF3"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46F87284" w14:textId="2CA59899"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xvi</w:t>
      </w:r>
      <w:proofErr w:type="spellEnd"/>
      <w:r w:rsidRPr="00121BA8">
        <w:rPr>
          <w:rFonts w:asciiTheme="minorHAnsi" w:hAnsiTheme="minorHAnsi" w:cstheme="minorHAnsi"/>
          <w:b/>
          <w:bCs/>
          <w:sz w:val="24"/>
        </w:rPr>
        <w:t>)</w:t>
      </w:r>
      <w:r w:rsidR="00F01519" w:rsidRPr="00121BA8">
        <w:rPr>
          <w:rFonts w:asciiTheme="minorHAnsi" w:hAnsiTheme="minorHAnsi" w:cstheme="minorHAnsi"/>
          <w:b/>
          <w:bCs/>
          <w:sz w:val="24"/>
        </w:rPr>
        <w:t xml:space="preserve"> </w:t>
      </w:r>
      <w:r w:rsidRPr="00121BA8">
        <w:rPr>
          <w:rFonts w:asciiTheme="minorHAnsi" w:hAnsiTheme="minorHAnsi" w:cstheme="minorHAnsi"/>
          <w:sz w:val="24"/>
        </w:rPr>
        <w:t xml:space="preserve">A Administradora enviará </w:t>
      </w:r>
      <w:r w:rsidR="00657024" w:rsidRPr="00121BA8">
        <w:rPr>
          <w:rFonts w:asciiTheme="minorHAnsi" w:hAnsiTheme="minorHAnsi" w:cstheme="minorHAnsi"/>
          <w:sz w:val="24"/>
        </w:rPr>
        <w:t xml:space="preserve">à Nova </w:t>
      </w:r>
      <w:r w:rsidRPr="00121BA8">
        <w:rPr>
          <w:rFonts w:asciiTheme="minorHAnsi" w:hAnsiTheme="minorHAnsi" w:cstheme="minorHAnsi"/>
          <w:sz w:val="24"/>
        </w:rPr>
        <w:t>Administrador</w:t>
      </w:r>
      <w:r w:rsidR="00657024" w:rsidRPr="00121BA8">
        <w:rPr>
          <w:rFonts w:asciiTheme="minorHAnsi" w:hAnsiTheme="minorHAnsi" w:cstheme="minorHAnsi"/>
          <w:sz w:val="24"/>
        </w:rPr>
        <w:t>a</w:t>
      </w:r>
      <w:r w:rsidRPr="00121BA8">
        <w:rPr>
          <w:rFonts w:asciiTheme="minorHAnsi" w:hAnsiTheme="minorHAnsi" w:cstheme="minorHAnsi"/>
          <w:sz w:val="24"/>
        </w:rPr>
        <w:t xml:space="preserve">, </w:t>
      </w:r>
      <w:r w:rsidRPr="00121BA8">
        <w:rPr>
          <w:rFonts w:asciiTheme="minorHAnsi" w:hAnsiTheme="minorHAnsi" w:cstheme="minorHAnsi"/>
          <w:sz w:val="24"/>
          <w:u w:val="single"/>
        </w:rPr>
        <w:t>em até 7 (sete) dias contados da Data de Transferência</w:t>
      </w:r>
      <w:r w:rsidRPr="00121BA8">
        <w:rPr>
          <w:rFonts w:asciiTheme="minorHAnsi" w:hAnsiTheme="minorHAnsi" w:cstheme="minorHAnsi"/>
          <w:sz w:val="24"/>
        </w:rPr>
        <w:t xml:space="preserve">, informações sobre os processos judiciais contra o que envolvam o Fundo que a Administradora tenha conhecimento até </w:t>
      </w:r>
      <w:r w:rsidRPr="00121BA8">
        <w:rPr>
          <w:rFonts w:asciiTheme="minorHAnsi" w:hAnsiTheme="minorHAnsi" w:cstheme="minorHAnsi"/>
          <w:sz w:val="24"/>
        </w:rPr>
        <w:lastRenderedPageBreak/>
        <w:t>a Data de Transferência, se houver, contendo, no mínimo, os seguintes dados: (a) o foro; (b) o número do processo; e (c) o nome das partes;</w:t>
      </w:r>
    </w:p>
    <w:p w14:paraId="444E165B"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02BC8A30" w14:textId="33EF995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xvii</w:t>
      </w:r>
      <w:proofErr w:type="spellEnd"/>
      <w:r w:rsidRPr="00121BA8">
        <w:rPr>
          <w:rFonts w:asciiTheme="minorHAnsi" w:hAnsiTheme="minorHAnsi" w:cstheme="minorHAnsi"/>
          <w:b/>
          <w:bCs/>
          <w:sz w:val="24"/>
        </w:rPr>
        <w:t>)</w:t>
      </w:r>
      <w:r w:rsidR="00F01519" w:rsidRPr="00121BA8">
        <w:rPr>
          <w:rFonts w:asciiTheme="minorHAnsi" w:hAnsiTheme="minorHAnsi" w:cstheme="minorHAnsi"/>
          <w:sz w:val="24"/>
        </w:rPr>
        <w:t xml:space="preserve"> </w:t>
      </w:r>
      <w:r w:rsidRPr="00121BA8">
        <w:rPr>
          <w:rFonts w:asciiTheme="minorHAnsi" w:hAnsiTheme="minorHAnsi" w:cstheme="minorHAnsi"/>
          <w:sz w:val="24"/>
        </w:rPr>
        <w:t xml:space="preserve">A Administradora será responsável tributária e pela guarda da documentação contábil e fiscal do Fundo até a Data de Transferência, sendo que as obrigações fiscais do Fundo decorrentes dos fatos geradores originados a partir da Data de Transferência, exclusive, caberão </w:t>
      </w:r>
      <w:r w:rsidR="00657024" w:rsidRPr="00121BA8">
        <w:rPr>
          <w:rFonts w:asciiTheme="minorHAnsi" w:hAnsiTheme="minorHAnsi" w:cstheme="minorHAnsi"/>
          <w:sz w:val="24"/>
        </w:rPr>
        <w:t xml:space="preserve">à Nova </w:t>
      </w:r>
      <w:r w:rsidRPr="00121BA8">
        <w:rPr>
          <w:rFonts w:asciiTheme="minorHAnsi" w:hAnsiTheme="minorHAnsi" w:cstheme="minorHAnsi"/>
          <w:sz w:val="24"/>
        </w:rPr>
        <w:t>Administrador</w:t>
      </w:r>
      <w:r w:rsidR="00657024" w:rsidRPr="00121BA8">
        <w:rPr>
          <w:rFonts w:asciiTheme="minorHAnsi" w:hAnsiTheme="minorHAnsi" w:cstheme="minorHAnsi"/>
          <w:sz w:val="24"/>
        </w:rPr>
        <w:t>a</w:t>
      </w:r>
      <w:r w:rsidR="00B83C4B" w:rsidRPr="00121BA8">
        <w:rPr>
          <w:rFonts w:asciiTheme="minorHAnsi" w:hAnsiTheme="minorHAnsi" w:cstheme="minorHAnsi"/>
          <w:sz w:val="24"/>
        </w:rPr>
        <w:t xml:space="preserve">; </w:t>
      </w:r>
    </w:p>
    <w:p w14:paraId="160E00D9"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32433B29" w14:textId="3DE3B1A1"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xviii</w:t>
      </w:r>
      <w:proofErr w:type="spellEnd"/>
      <w:r w:rsidRPr="00121BA8">
        <w:rPr>
          <w:rFonts w:asciiTheme="minorHAnsi" w:hAnsiTheme="minorHAnsi" w:cstheme="minorHAnsi"/>
          <w:b/>
          <w:bCs/>
          <w:sz w:val="24"/>
        </w:rPr>
        <w:t>)</w:t>
      </w:r>
      <w:r w:rsidR="00F01519" w:rsidRPr="00121BA8">
        <w:rPr>
          <w:rFonts w:asciiTheme="minorHAnsi" w:hAnsiTheme="minorHAnsi" w:cstheme="minorHAnsi"/>
          <w:sz w:val="24"/>
        </w:rPr>
        <w:t xml:space="preserve"> </w:t>
      </w:r>
      <w:r w:rsidRPr="00121BA8">
        <w:rPr>
          <w:rFonts w:asciiTheme="minorHAnsi" w:hAnsiTheme="minorHAnsi" w:cstheme="minorHAnsi"/>
          <w:sz w:val="24"/>
        </w:rPr>
        <w:t>A Administradora permanecerá responsável por todos os atos por ela praticados e/ou originados na administração do Fundo, incluindo os atos relacionados à distribuição das cotas do Fundo as quais foi coordenadora líder,</w:t>
      </w:r>
      <w:r w:rsidR="004F24F5" w:rsidRPr="00121BA8">
        <w:rPr>
          <w:rFonts w:asciiTheme="minorHAnsi" w:hAnsiTheme="minorHAnsi" w:cstheme="minorHAnsi"/>
          <w:sz w:val="24"/>
        </w:rPr>
        <w:t xml:space="preserve"> se aplicável,</w:t>
      </w:r>
      <w:r w:rsidRPr="00121BA8">
        <w:rPr>
          <w:rFonts w:asciiTheme="minorHAnsi" w:hAnsiTheme="minorHAnsi" w:cstheme="minorHAnsi"/>
          <w:sz w:val="24"/>
        </w:rPr>
        <w:t xml:space="preserve"> até a Data de Transferência, permanecendo responsável perante os Cotistas e órgãos fiscalizadores, reguladores e autorreguladores, por todos os atos praticados até essa data, inclusive</w:t>
      </w:r>
      <w:r w:rsidR="00793C7C" w:rsidRPr="00121BA8">
        <w:rPr>
          <w:rFonts w:asciiTheme="minorHAnsi" w:hAnsiTheme="minorHAnsi" w:cstheme="minorHAnsi"/>
          <w:sz w:val="24"/>
        </w:rPr>
        <w:t>, conforme decisão transitada em julgado. A Nova Administradora se responsabiliza, pelos seus atos e omissões como administradora do Fundo, a partir do dia útil subsequente à Data de Transferência do Fundo;</w:t>
      </w:r>
    </w:p>
    <w:p w14:paraId="58415275"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5D05460B" w14:textId="7649695F"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xix</w:t>
      </w:r>
      <w:proofErr w:type="spellEnd"/>
      <w:r w:rsidRPr="00121BA8">
        <w:rPr>
          <w:rFonts w:asciiTheme="minorHAnsi" w:hAnsiTheme="minorHAnsi" w:cstheme="minorHAnsi"/>
          <w:b/>
          <w:bCs/>
          <w:sz w:val="24"/>
        </w:rPr>
        <w:t>)</w:t>
      </w:r>
      <w:r w:rsidR="00F01519" w:rsidRPr="00121BA8">
        <w:rPr>
          <w:rFonts w:asciiTheme="minorHAnsi" w:hAnsiTheme="minorHAnsi" w:cstheme="minorHAnsi"/>
          <w:sz w:val="24"/>
        </w:rPr>
        <w:t xml:space="preserve"> </w:t>
      </w:r>
      <w:r w:rsidR="00657024" w:rsidRPr="00121BA8">
        <w:rPr>
          <w:rFonts w:asciiTheme="minorHAnsi" w:hAnsiTheme="minorHAnsi" w:cstheme="minorHAnsi"/>
          <w:sz w:val="24"/>
        </w:rPr>
        <w:t xml:space="preserve">A Nova </w:t>
      </w:r>
      <w:r w:rsidRPr="00121BA8">
        <w:rPr>
          <w:rFonts w:asciiTheme="minorHAnsi" w:hAnsiTheme="minorHAnsi" w:cstheme="minorHAnsi"/>
          <w:sz w:val="24"/>
        </w:rPr>
        <w:t>Administrador</w:t>
      </w:r>
      <w:r w:rsidR="00657024" w:rsidRPr="00121BA8">
        <w:rPr>
          <w:rFonts w:asciiTheme="minorHAnsi" w:hAnsiTheme="minorHAnsi" w:cstheme="minorHAnsi"/>
          <w:sz w:val="24"/>
        </w:rPr>
        <w:t>a</w:t>
      </w:r>
      <w:r w:rsidRPr="00121BA8">
        <w:rPr>
          <w:rFonts w:asciiTheme="minorHAnsi" w:hAnsiTheme="minorHAnsi" w:cstheme="minorHAnsi"/>
          <w:sz w:val="24"/>
        </w:rPr>
        <w:t xml:space="preserve"> manifestou a sua anuência em aceitar exercer a administração do Fundo e declara que assumirá todas as obrigações impostas pela legislação em vigor, que regula a atividade de administração do Fundo, a partir da Data de Transferência, exclusive, ficando estabelecido que a cota de fechamento, bem como todas as obrigações impostas pela legislação que regula a atividade de administração do Fundo serão de responsabilidade da Administradora apenas até a Data de Transferência, inclusive. O não cumprimento das condições precedentes à transferência pela Administradora é hipótese de causa justificada para recusa de implantação do Fundo </w:t>
      </w:r>
      <w:r w:rsidR="00657024" w:rsidRPr="00121BA8">
        <w:rPr>
          <w:rFonts w:asciiTheme="minorHAnsi" w:hAnsiTheme="minorHAnsi" w:cstheme="minorHAnsi"/>
          <w:sz w:val="24"/>
        </w:rPr>
        <w:t xml:space="preserve">pela Nova </w:t>
      </w:r>
      <w:r w:rsidRPr="00121BA8">
        <w:rPr>
          <w:rFonts w:asciiTheme="minorHAnsi" w:hAnsiTheme="minorHAnsi" w:cstheme="minorHAnsi"/>
          <w:sz w:val="24"/>
        </w:rPr>
        <w:t>Administrador</w:t>
      </w:r>
      <w:r w:rsidR="00657024" w:rsidRPr="00121BA8">
        <w:rPr>
          <w:rFonts w:asciiTheme="minorHAnsi" w:hAnsiTheme="minorHAnsi" w:cstheme="minorHAnsi"/>
          <w:sz w:val="24"/>
        </w:rPr>
        <w:t>a</w:t>
      </w:r>
      <w:r w:rsidRPr="00121BA8">
        <w:rPr>
          <w:rFonts w:asciiTheme="minorHAnsi" w:hAnsiTheme="minorHAnsi" w:cstheme="minorHAnsi"/>
          <w:sz w:val="24"/>
        </w:rPr>
        <w:t xml:space="preserve">; </w:t>
      </w:r>
    </w:p>
    <w:p w14:paraId="2E5CF149"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3EA13677" w14:textId="6C2FF61E"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xx</w:t>
      </w:r>
      <w:proofErr w:type="spellEnd"/>
      <w:r w:rsidRPr="00121BA8">
        <w:rPr>
          <w:rFonts w:asciiTheme="minorHAnsi" w:hAnsiTheme="minorHAnsi" w:cstheme="minorHAnsi"/>
          <w:b/>
          <w:bCs/>
          <w:sz w:val="24"/>
        </w:rPr>
        <w:t>)</w:t>
      </w:r>
      <w:r w:rsidR="00F01519" w:rsidRPr="00121BA8">
        <w:rPr>
          <w:rFonts w:asciiTheme="minorHAnsi" w:hAnsiTheme="minorHAnsi" w:cstheme="minorHAnsi"/>
          <w:sz w:val="24"/>
        </w:rPr>
        <w:t xml:space="preserve"> </w:t>
      </w:r>
      <w:r w:rsidRPr="00121BA8">
        <w:rPr>
          <w:rFonts w:asciiTheme="minorHAnsi" w:hAnsiTheme="minorHAnsi" w:cstheme="minorHAnsi"/>
          <w:sz w:val="24"/>
        </w:rPr>
        <w:t>Os Cotistas aprovam e ratificam através da presente todos os atos e operações executados pela Administradora, na condição de administrador do Fundo, anteriormente à presente substituição, pelo que declaram nada ter a reclamar, dando, através da presente, a mais ampla e rasa quitação.</w:t>
      </w:r>
    </w:p>
    <w:p w14:paraId="6D16BC85" w14:textId="77777777" w:rsidR="0032700D" w:rsidRPr="00121BA8" w:rsidRDefault="0032700D" w:rsidP="00121BA8">
      <w:pPr>
        <w:pStyle w:val="Texto-MattosFilho"/>
        <w:tabs>
          <w:tab w:val="left" w:pos="1620"/>
        </w:tabs>
        <w:spacing w:line="340" w:lineRule="exact"/>
        <w:ind w:left="1134"/>
        <w:rPr>
          <w:rFonts w:asciiTheme="minorHAnsi" w:hAnsiTheme="minorHAnsi" w:cstheme="minorHAnsi"/>
          <w:sz w:val="24"/>
        </w:rPr>
      </w:pPr>
    </w:p>
    <w:p w14:paraId="7C07B136" w14:textId="77777777" w:rsidR="003D5F73" w:rsidRPr="00121BA8" w:rsidRDefault="003D5F73" w:rsidP="00121BA8">
      <w:pPr>
        <w:pStyle w:val="Texto-MattosFilho"/>
        <w:tabs>
          <w:tab w:val="left" w:pos="1620"/>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xxi</w:t>
      </w:r>
      <w:proofErr w:type="spellEnd"/>
      <w:r w:rsidRPr="00121BA8">
        <w:rPr>
          <w:rFonts w:asciiTheme="minorHAnsi" w:hAnsiTheme="minorHAnsi" w:cstheme="minorHAnsi"/>
          <w:b/>
          <w:bCs/>
          <w:sz w:val="24"/>
        </w:rPr>
        <w:t>)</w:t>
      </w:r>
      <w:r w:rsidRPr="00121BA8">
        <w:rPr>
          <w:rFonts w:asciiTheme="minorHAnsi" w:hAnsiTheme="minorHAnsi" w:cstheme="minorHAnsi"/>
          <w:sz w:val="24"/>
        </w:rPr>
        <w:t xml:space="preserve"> A Administradora, neste ato, em observância ao artigo 29 do Código ANBIMA de Regulação e Melhores Práticas para Administração de Recursos de </w:t>
      </w:r>
      <w:r w:rsidRPr="00121BA8">
        <w:rPr>
          <w:rFonts w:asciiTheme="minorHAnsi" w:hAnsiTheme="minorHAnsi" w:cstheme="minorHAnsi"/>
          <w:sz w:val="24"/>
        </w:rPr>
        <w:lastRenderedPageBreak/>
        <w:t>Terceiros, atesta que, na presente data, não há qualquer desenquadramento na carteira do Fundo com relação às restrições previstas na legislação em vigor e/ou no Regulamento que afete a condição tributária do Fundo ou que seja determinante para a decisão de investimento dos atuais cotistas e/ou potenciais cotistas do Fundo, sem prejuízo do dever da Nova Administradora em proceder com a prévia e criteriosa avaliação visando à identificação de possíveis desenquadramentos.</w:t>
      </w:r>
    </w:p>
    <w:p w14:paraId="719950BA" w14:textId="25BA21FA" w:rsidR="000F0AA7" w:rsidRPr="00121BA8" w:rsidRDefault="000F0AA7" w:rsidP="00121BA8">
      <w:pPr>
        <w:tabs>
          <w:tab w:val="left" w:pos="3828"/>
        </w:tabs>
        <w:spacing w:line="340" w:lineRule="exact"/>
        <w:rPr>
          <w:rFonts w:asciiTheme="minorHAnsi" w:hAnsiTheme="minorHAnsi" w:cstheme="minorHAnsi"/>
        </w:rPr>
      </w:pPr>
      <w:r w:rsidRPr="00121BA8">
        <w:rPr>
          <w:rFonts w:asciiTheme="minorHAnsi" w:hAnsiTheme="minorHAnsi" w:cstheme="minorHAnsi"/>
          <w:b/>
          <w:bCs/>
          <w:u w:val="single"/>
        </w:rPr>
        <w:t>VOTO:</w:t>
      </w:r>
    </w:p>
    <w:p w14:paraId="70B62AAA" w14:textId="2D242C98" w:rsidR="000F0AA7" w:rsidRPr="00121BA8" w:rsidRDefault="000F0AA7"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Favorável</w:t>
      </w:r>
    </w:p>
    <w:p w14:paraId="5FCF83E1" w14:textId="716FA08E" w:rsidR="000F0AA7" w:rsidRPr="00121BA8" w:rsidRDefault="000F0AA7"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Contrário</w:t>
      </w:r>
    </w:p>
    <w:p w14:paraId="626F5C8C" w14:textId="6DC71AC8" w:rsidR="000F0AA7" w:rsidRPr="00121BA8" w:rsidRDefault="000F0AA7"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Abstenção</w:t>
      </w:r>
    </w:p>
    <w:p w14:paraId="1B599E8C" w14:textId="77777777" w:rsidR="000F0AA7" w:rsidRPr="00121BA8" w:rsidRDefault="000F0AA7" w:rsidP="00121BA8">
      <w:pPr>
        <w:tabs>
          <w:tab w:val="left" w:pos="3828"/>
        </w:tabs>
        <w:spacing w:line="340" w:lineRule="exact"/>
        <w:rPr>
          <w:rFonts w:asciiTheme="minorHAnsi" w:hAnsiTheme="minorHAnsi" w:cstheme="minorHAnsi"/>
        </w:rPr>
      </w:pPr>
    </w:p>
    <w:p w14:paraId="26387033" w14:textId="0472EC13" w:rsidR="00154511" w:rsidRPr="00121BA8" w:rsidRDefault="000F0AA7" w:rsidP="00121BA8">
      <w:pPr>
        <w:tabs>
          <w:tab w:val="left" w:pos="3828"/>
        </w:tabs>
        <w:spacing w:line="340" w:lineRule="exact"/>
        <w:rPr>
          <w:rFonts w:asciiTheme="minorHAnsi" w:hAnsiTheme="minorHAnsi" w:cstheme="minorHAnsi"/>
        </w:rPr>
      </w:pPr>
      <w:r w:rsidRPr="00121BA8">
        <w:rPr>
          <w:rFonts w:asciiTheme="minorHAnsi" w:hAnsiTheme="minorHAnsi" w:cstheme="minorHAnsi"/>
          <w:b/>
          <w:bCs/>
        </w:rPr>
        <w:t>(</w:t>
      </w:r>
      <w:r w:rsidR="003D5F90" w:rsidRPr="00121BA8">
        <w:rPr>
          <w:rFonts w:asciiTheme="minorHAnsi" w:hAnsiTheme="minorHAnsi" w:cstheme="minorHAnsi"/>
          <w:b/>
          <w:bCs/>
        </w:rPr>
        <w:t>3</w:t>
      </w:r>
      <w:r w:rsidRPr="00121BA8">
        <w:rPr>
          <w:rFonts w:asciiTheme="minorHAnsi" w:hAnsiTheme="minorHAnsi" w:cstheme="minorHAnsi"/>
          <w:b/>
          <w:bCs/>
        </w:rPr>
        <w:t xml:space="preserve">) </w:t>
      </w:r>
      <w:r w:rsidRPr="00121BA8">
        <w:rPr>
          <w:rFonts w:asciiTheme="minorHAnsi" w:hAnsiTheme="minorHAnsi" w:cstheme="minorHAnsi"/>
        </w:rPr>
        <w:t>a alteração do Regulamento, a fim de</w:t>
      </w:r>
      <w:r w:rsidR="00154511" w:rsidRPr="00121BA8">
        <w:rPr>
          <w:rFonts w:asciiTheme="minorHAnsi" w:hAnsiTheme="minorHAnsi" w:cstheme="minorHAnsi"/>
        </w:rPr>
        <w:t>:</w:t>
      </w:r>
    </w:p>
    <w:p w14:paraId="1D1FF330" w14:textId="77777777" w:rsidR="00154511" w:rsidRPr="00121BA8" w:rsidRDefault="00154511" w:rsidP="00121BA8">
      <w:pPr>
        <w:tabs>
          <w:tab w:val="left" w:pos="3828"/>
        </w:tabs>
        <w:spacing w:line="340" w:lineRule="exact"/>
        <w:rPr>
          <w:rFonts w:asciiTheme="minorHAnsi" w:hAnsiTheme="minorHAnsi" w:cstheme="minorHAnsi"/>
        </w:rPr>
      </w:pPr>
    </w:p>
    <w:p w14:paraId="7EE57A1B" w14:textId="47D752DE" w:rsidR="000F0AA7" w:rsidRPr="00121BA8" w:rsidRDefault="00154511" w:rsidP="00121BA8">
      <w:pPr>
        <w:tabs>
          <w:tab w:val="left" w:pos="3828"/>
        </w:tabs>
        <w:spacing w:line="340" w:lineRule="exact"/>
        <w:rPr>
          <w:rFonts w:asciiTheme="minorHAnsi" w:hAnsiTheme="minorHAnsi" w:cstheme="minorHAnsi"/>
        </w:rPr>
      </w:pPr>
      <w:r w:rsidRPr="00121BA8">
        <w:rPr>
          <w:rFonts w:asciiTheme="minorHAnsi" w:hAnsiTheme="minorHAnsi" w:cstheme="minorHAnsi"/>
          <w:b/>
          <w:bCs/>
        </w:rPr>
        <w:t>(3.1)</w:t>
      </w:r>
      <w:r w:rsidR="000F0AA7" w:rsidRPr="00121BA8">
        <w:rPr>
          <w:rFonts w:asciiTheme="minorHAnsi" w:hAnsiTheme="minorHAnsi" w:cstheme="minorHAnsi"/>
        </w:rPr>
        <w:t xml:space="preserve"> </w:t>
      </w:r>
      <w:r w:rsidRPr="00121BA8">
        <w:rPr>
          <w:rFonts w:asciiTheme="minorHAnsi" w:hAnsiTheme="minorHAnsi" w:cstheme="minorHAnsi"/>
        </w:rPr>
        <w:t>A</w:t>
      </w:r>
      <w:r w:rsidR="000F0AA7" w:rsidRPr="00121BA8">
        <w:rPr>
          <w:rFonts w:asciiTheme="minorHAnsi" w:hAnsiTheme="minorHAnsi" w:cstheme="minorHAnsi"/>
        </w:rPr>
        <w:t>daptá-lo à substituição da administração do Fundo (“</w:t>
      </w:r>
      <w:r w:rsidR="000F0AA7" w:rsidRPr="00121BA8">
        <w:rPr>
          <w:rFonts w:asciiTheme="minorHAnsi" w:hAnsiTheme="minorHAnsi" w:cstheme="minorHAnsi"/>
          <w:u w:val="single"/>
        </w:rPr>
        <w:t>Novo Regulamento</w:t>
      </w:r>
      <w:r w:rsidR="000F0AA7" w:rsidRPr="00121BA8">
        <w:rPr>
          <w:rFonts w:asciiTheme="minorHAnsi" w:hAnsiTheme="minorHAnsi" w:cstheme="minorHAnsi"/>
        </w:rPr>
        <w:t xml:space="preserve">”), especialmente quanto aos itens abaixo discriminados, sendo certo que o Novo Regulamento passará a </w:t>
      </w:r>
      <w:r w:rsidR="000F0AA7" w:rsidRPr="00121BA8">
        <w:rPr>
          <w:rFonts w:asciiTheme="minorHAnsi" w:hAnsiTheme="minorHAnsi" w:cstheme="minorHAnsi"/>
          <w:u w:val="single"/>
        </w:rPr>
        <w:t>viger a partir da Data de Transferência</w:t>
      </w:r>
      <w:r w:rsidR="000F0AA7" w:rsidRPr="00121BA8">
        <w:rPr>
          <w:rFonts w:asciiTheme="minorHAnsi" w:hAnsiTheme="minorHAnsi" w:cstheme="minorHAnsi"/>
        </w:rPr>
        <w:t>:</w:t>
      </w:r>
    </w:p>
    <w:p w14:paraId="448A4762" w14:textId="77777777" w:rsidR="000F0AA7" w:rsidRPr="00121BA8" w:rsidRDefault="000F0AA7" w:rsidP="00121BA8">
      <w:pPr>
        <w:tabs>
          <w:tab w:val="left" w:pos="3828"/>
        </w:tabs>
        <w:spacing w:line="340" w:lineRule="exact"/>
        <w:rPr>
          <w:rFonts w:asciiTheme="minorHAnsi" w:hAnsiTheme="minorHAnsi" w:cstheme="minorHAnsi"/>
        </w:rPr>
      </w:pPr>
    </w:p>
    <w:p w14:paraId="07E151E6" w14:textId="5068DF36"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r w:rsidRPr="00121BA8">
        <w:rPr>
          <w:rFonts w:asciiTheme="minorHAnsi" w:hAnsiTheme="minorHAnsi" w:cstheme="minorHAnsi"/>
          <w:b/>
          <w:bCs/>
          <w:sz w:val="24"/>
        </w:rPr>
        <w:t>(i)</w:t>
      </w:r>
      <w:r w:rsidR="00F01519" w:rsidRPr="00121BA8">
        <w:rPr>
          <w:rFonts w:asciiTheme="minorHAnsi" w:hAnsiTheme="minorHAnsi" w:cstheme="minorHAnsi"/>
          <w:sz w:val="24"/>
        </w:rPr>
        <w:t xml:space="preserve"> </w:t>
      </w:r>
      <w:r w:rsidRPr="00121BA8">
        <w:rPr>
          <w:rFonts w:asciiTheme="minorHAnsi" w:hAnsiTheme="minorHAnsi" w:cstheme="minorHAnsi"/>
          <w:sz w:val="24"/>
        </w:rPr>
        <w:t>Alteração da sede social do Fundo para o endereço d</w:t>
      </w:r>
      <w:r w:rsidR="00657024" w:rsidRPr="00121BA8">
        <w:rPr>
          <w:rFonts w:asciiTheme="minorHAnsi" w:hAnsiTheme="minorHAnsi" w:cstheme="minorHAnsi"/>
          <w:sz w:val="24"/>
        </w:rPr>
        <w:t>a</w:t>
      </w:r>
      <w:r w:rsidRPr="00121BA8">
        <w:rPr>
          <w:rFonts w:asciiTheme="minorHAnsi" w:hAnsiTheme="minorHAnsi" w:cstheme="minorHAnsi"/>
          <w:sz w:val="24"/>
        </w:rPr>
        <w:t xml:space="preserve"> </w:t>
      </w:r>
      <w:r w:rsidR="00657024" w:rsidRPr="00121BA8">
        <w:rPr>
          <w:rFonts w:asciiTheme="minorHAnsi" w:hAnsiTheme="minorHAnsi" w:cstheme="minorHAnsi"/>
          <w:sz w:val="24"/>
        </w:rPr>
        <w:t xml:space="preserve">Nova </w:t>
      </w:r>
      <w:r w:rsidRPr="00121BA8">
        <w:rPr>
          <w:rFonts w:asciiTheme="minorHAnsi" w:hAnsiTheme="minorHAnsi" w:cstheme="minorHAnsi"/>
          <w:sz w:val="24"/>
        </w:rPr>
        <w:t>Administrador</w:t>
      </w:r>
      <w:r w:rsidR="00657024" w:rsidRPr="00121BA8">
        <w:rPr>
          <w:rFonts w:asciiTheme="minorHAnsi" w:hAnsiTheme="minorHAnsi" w:cstheme="minorHAnsi"/>
          <w:sz w:val="24"/>
        </w:rPr>
        <w:t>a</w:t>
      </w:r>
      <w:r w:rsidRPr="00121BA8">
        <w:rPr>
          <w:rFonts w:asciiTheme="minorHAnsi" w:hAnsiTheme="minorHAnsi" w:cstheme="minorHAnsi"/>
          <w:sz w:val="24"/>
        </w:rPr>
        <w:t>;</w:t>
      </w:r>
    </w:p>
    <w:p w14:paraId="6A0F891E"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710C3650" w14:textId="12BA094D"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ii</w:t>
      </w:r>
      <w:proofErr w:type="spellEnd"/>
      <w:r w:rsidRPr="00121BA8">
        <w:rPr>
          <w:rFonts w:asciiTheme="minorHAnsi" w:hAnsiTheme="minorHAnsi" w:cstheme="minorHAnsi"/>
          <w:b/>
          <w:bCs/>
          <w:sz w:val="24"/>
        </w:rPr>
        <w:t>)</w:t>
      </w:r>
      <w:r w:rsidR="00F01519" w:rsidRPr="00121BA8">
        <w:rPr>
          <w:rFonts w:asciiTheme="minorHAnsi" w:hAnsiTheme="minorHAnsi" w:cstheme="minorHAnsi"/>
          <w:sz w:val="24"/>
        </w:rPr>
        <w:t xml:space="preserve"> </w:t>
      </w:r>
      <w:r w:rsidRPr="00121BA8">
        <w:rPr>
          <w:rFonts w:asciiTheme="minorHAnsi" w:hAnsiTheme="minorHAnsi" w:cstheme="minorHAnsi"/>
          <w:sz w:val="24"/>
        </w:rPr>
        <w:t>Alteração dos prestadores de serviços do Fundo, conforme segue:</w:t>
      </w:r>
    </w:p>
    <w:p w14:paraId="7C8C82E9"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35871B8F" w14:textId="00541D55"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r w:rsidRPr="00121BA8">
        <w:rPr>
          <w:rFonts w:asciiTheme="minorHAnsi" w:hAnsiTheme="minorHAnsi" w:cstheme="minorHAnsi"/>
          <w:sz w:val="24"/>
          <w:u w:val="single"/>
        </w:rPr>
        <w:t xml:space="preserve">Administração, escrituração, controladoria e distribuição de cotas </w:t>
      </w:r>
      <w:r w:rsidRPr="00121BA8">
        <w:rPr>
          <w:rFonts w:asciiTheme="minorHAnsi" w:hAnsiTheme="minorHAnsi" w:cstheme="minorHAnsi"/>
          <w:sz w:val="24"/>
        </w:rPr>
        <w:t xml:space="preserve">para </w:t>
      </w:r>
      <w:r w:rsidR="00657024" w:rsidRPr="00121BA8">
        <w:rPr>
          <w:rFonts w:asciiTheme="minorHAnsi" w:hAnsiTheme="minorHAnsi" w:cstheme="minorHAnsi"/>
          <w:sz w:val="24"/>
        </w:rPr>
        <w:t xml:space="preserve">a Nova </w:t>
      </w:r>
      <w:r w:rsidRPr="00121BA8">
        <w:rPr>
          <w:rFonts w:asciiTheme="minorHAnsi" w:hAnsiTheme="minorHAnsi" w:cstheme="minorHAnsi"/>
          <w:sz w:val="24"/>
        </w:rPr>
        <w:t>Administrador</w:t>
      </w:r>
      <w:r w:rsidR="00657024" w:rsidRPr="00121BA8">
        <w:rPr>
          <w:rFonts w:asciiTheme="minorHAnsi" w:hAnsiTheme="minorHAnsi" w:cstheme="minorHAnsi"/>
          <w:sz w:val="24"/>
        </w:rPr>
        <w:t>a</w:t>
      </w:r>
      <w:r w:rsidRPr="00121BA8">
        <w:rPr>
          <w:rFonts w:asciiTheme="minorHAnsi" w:hAnsiTheme="minorHAnsi" w:cstheme="minorHAnsi"/>
          <w:sz w:val="24"/>
        </w:rPr>
        <w:t>.</w:t>
      </w:r>
    </w:p>
    <w:p w14:paraId="1B38FA9E"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73F345AE"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r w:rsidRPr="00121BA8">
        <w:rPr>
          <w:rFonts w:asciiTheme="minorHAnsi" w:hAnsiTheme="minorHAnsi" w:cstheme="minorHAnsi"/>
          <w:sz w:val="24"/>
          <w:u w:val="single"/>
        </w:rPr>
        <w:t>Custódia e Tesouraria</w:t>
      </w:r>
      <w:r w:rsidRPr="00121BA8">
        <w:rPr>
          <w:rFonts w:asciiTheme="minorHAnsi" w:hAnsiTheme="minorHAnsi" w:cstheme="minorHAnsi"/>
          <w:sz w:val="24"/>
        </w:rPr>
        <w:t xml:space="preserve"> para o </w:t>
      </w:r>
      <w:r w:rsidRPr="00121BA8">
        <w:rPr>
          <w:rFonts w:asciiTheme="minorHAnsi" w:hAnsiTheme="minorHAnsi" w:cstheme="minorHAnsi"/>
          <w:b/>
          <w:bCs/>
          <w:sz w:val="24"/>
        </w:rPr>
        <w:t>BANCO BTG PACTUAL S.A.</w:t>
      </w:r>
      <w:r w:rsidRPr="00121BA8">
        <w:rPr>
          <w:rFonts w:asciiTheme="minorHAnsi" w:hAnsiTheme="minorHAnsi" w:cstheme="minorHAnsi"/>
          <w:sz w:val="24"/>
        </w:rPr>
        <w:t>, inscrito no CNPJ/ME sob o nº 30.306.294/0001-45 (“</w:t>
      </w:r>
      <w:r w:rsidRPr="00121BA8">
        <w:rPr>
          <w:rFonts w:asciiTheme="minorHAnsi" w:hAnsiTheme="minorHAnsi" w:cstheme="minorHAnsi"/>
          <w:sz w:val="24"/>
          <w:u w:val="single"/>
        </w:rPr>
        <w:t>Custodiante</w:t>
      </w:r>
      <w:r w:rsidRPr="00121BA8">
        <w:rPr>
          <w:rFonts w:asciiTheme="minorHAnsi" w:hAnsiTheme="minorHAnsi" w:cstheme="minorHAnsi"/>
          <w:sz w:val="24"/>
        </w:rPr>
        <w:t>”).</w:t>
      </w:r>
    </w:p>
    <w:p w14:paraId="56C50C96" w14:textId="77777777"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p>
    <w:p w14:paraId="6080B161" w14:textId="36B6FD64" w:rsidR="000F0AA7" w:rsidRPr="00121BA8" w:rsidRDefault="000F0AA7" w:rsidP="00121BA8">
      <w:pPr>
        <w:pStyle w:val="Texto-MattosFilho"/>
        <w:tabs>
          <w:tab w:val="left" w:pos="3828"/>
        </w:tabs>
        <w:spacing w:line="340" w:lineRule="exact"/>
        <w:ind w:left="1134"/>
        <w:rPr>
          <w:rFonts w:asciiTheme="minorHAnsi" w:hAnsiTheme="minorHAnsi" w:cstheme="minorHAnsi"/>
          <w:sz w:val="24"/>
        </w:rPr>
      </w:pPr>
      <w:r w:rsidRPr="00121BA8">
        <w:rPr>
          <w:rFonts w:asciiTheme="minorHAnsi" w:hAnsiTheme="minorHAnsi" w:cstheme="minorHAnsi"/>
          <w:b/>
          <w:bCs/>
          <w:sz w:val="24"/>
        </w:rPr>
        <w:t>(</w:t>
      </w:r>
      <w:proofErr w:type="spellStart"/>
      <w:r w:rsidRPr="00121BA8">
        <w:rPr>
          <w:rFonts w:asciiTheme="minorHAnsi" w:hAnsiTheme="minorHAnsi" w:cstheme="minorHAnsi"/>
          <w:b/>
          <w:bCs/>
          <w:sz w:val="24"/>
        </w:rPr>
        <w:t>iii</w:t>
      </w:r>
      <w:proofErr w:type="spellEnd"/>
      <w:r w:rsidRPr="00121BA8">
        <w:rPr>
          <w:rFonts w:asciiTheme="minorHAnsi" w:hAnsiTheme="minorHAnsi" w:cstheme="minorHAnsi"/>
          <w:b/>
          <w:bCs/>
          <w:sz w:val="24"/>
        </w:rPr>
        <w:t>)</w:t>
      </w:r>
      <w:r w:rsidR="00F01519" w:rsidRPr="00121BA8">
        <w:rPr>
          <w:rFonts w:asciiTheme="minorHAnsi" w:hAnsiTheme="minorHAnsi" w:cstheme="minorHAnsi"/>
          <w:sz w:val="24"/>
        </w:rPr>
        <w:t xml:space="preserve"> </w:t>
      </w:r>
      <w:r w:rsidRPr="00121BA8">
        <w:rPr>
          <w:rFonts w:asciiTheme="minorHAnsi" w:hAnsiTheme="minorHAnsi" w:cstheme="minorHAnsi"/>
          <w:sz w:val="24"/>
        </w:rPr>
        <w:t xml:space="preserve">Adaptar o Regulamento aos padrões </w:t>
      </w:r>
      <w:r w:rsidR="00657024" w:rsidRPr="00121BA8">
        <w:rPr>
          <w:rFonts w:asciiTheme="minorHAnsi" w:hAnsiTheme="minorHAnsi" w:cstheme="minorHAnsi"/>
          <w:sz w:val="24"/>
        </w:rPr>
        <w:t xml:space="preserve">da Nova </w:t>
      </w:r>
      <w:r w:rsidRPr="00121BA8">
        <w:rPr>
          <w:rFonts w:asciiTheme="minorHAnsi" w:hAnsiTheme="minorHAnsi" w:cstheme="minorHAnsi"/>
          <w:sz w:val="24"/>
        </w:rPr>
        <w:t>Administrador</w:t>
      </w:r>
      <w:r w:rsidR="00657024" w:rsidRPr="00121BA8">
        <w:rPr>
          <w:rFonts w:asciiTheme="minorHAnsi" w:hAnsiTheme="minorHAnsi" w:cstheme="minorHAnsi"/>
          <w:sz w:val="24"/>
        </w:rPr>
        <w:t>a</w:t>
      </w:r>
      <w:r w:rsidRPr="00121BA8">
        <w:rPr>
          <w:rFonts w:asciiTheme="minorHAnsi" w:hAnsiTheme="minorHAnsi" w:cstheme="minorHAnsi"/>
          <w:sz w:val="24"/>
        </w:rPr>
        <w:t>, mantendo-se inalteradas as demais características do Fundo que não foram alteradas nesta Consulta Formal.</w:t>
      </w:r>
    </w:p>
    <w:p w14:paraId="45E60FA1" w14:textId="77777777" w:rsidR="000F0AA7" w:rsidRPr="00121BA8" w:rsidRDefault="000F0AA7" w:rsidP="00121BA8">
      <w:pPr>
        <w:tabs>
          <w:tab w:val="left" w:pos="3828"/>
        </w:tabs>
        <w:spacing w:line="340" w:lineRule="exact"/>
        <w:rPr>
          <w:rFonts w:asciiTheme="minorHAnsi" w:hAnsiTheme="minorHAnsi" w:cstheme="minorHAnsi"/>
        </w:rPr>
      </w:pPr>
      <w:r w:rsidRPr="00121BA8">
        <w:rPr>
          <w:rFonts w:asciiTheme="minorHAnsi" w:hAnsiTheme="minorHAnsi" w:cstheme="minorHAnsi"/>
          <w:b/>
          <w:bCs/>
          <w:u w:val="single"/>
        </w:rPr>
        <w:t>VOTO:</w:t>
      </w:r>
    </w:p>
    <w:p w14:paraId="25F25BCC" w14:textId="77777777" w:rsidR="000F0AA7" w:rsidRPr="00121BA8" w:rsidRDefault="000F0AA7"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Favorável</w:t>
      </w:r>
    </w:p>
    <w:p w14:paraId="5DB85F73" w14:textId="77777777" w:rsidR="000F0AA7" w:rsidRPr="00121BA8" w:rsidRDefault="000F0AA7"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Contrário</w:t>
      </w:r>
    </w:p>
    <w:p w14:paraId="05329D6A" w14:textId="77777777" w:rsidR="000F0AA7" w:rsidRPr="00121BA8" w:rsidRDefault="000F0AA7"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Abstenção</w:t>
      </w:r>
    </w:p>
    <w:p w14:paraId="4421BCBE" w14:textId="65EF0EED" w:rsidR="000F0AA7" w:rsidRPr="00121BA8" w:rsidRDefault="000F0AA7" w:rsidP="00121BA8">
      <w:pPr>
        <w:tabs>
          <w:tab w:val="left" w:pos="3828"/>
        </w:tabs>
        <w:spacing w:line="340" w:lineRule="exact"/>
        <w:rPr>
          <w:rFonts w:asciiTheme="minorHAnsi" w:hAnsiTheme="minorHAnsi" w:cstheme="minorHAnsi"/>
        </w:rPr>
      </w:pPr>
    </w:p>
    <w:p w14:paraId="39FB5E85" w14:textId="77777777" w:rsidR="00685712" w:rsidRPr="00121BA8" w:rsidRDefault="00154511" w:rsidP="00121BA8">
      <w:pPr>
        <w:spacing w:line="340" w:lineRule="exact"/>
        <w:rPr>
          <w:rFonts w:asciiTheme="minorHAnsi" w:hAnsiTheme="minorHAnsi" w:cstheme="minorHAnsi"/>
          <w:color w:val="000000" w:themeColor="text1"/>
          <w:u w:color="000000" w:themeColor="text1"/>
        </w:rPr>
      </w:pPr>
      <w:r w:rsidRPr="00121BA8">
        <w:rPr>
          <w:rFonts w:asciiTheme="minorHAnsi" w:hAnsiTheme="minorHAnsi" w:cstheme="minorHAnsi"/>
          <w:b/>
          <w:bCs/>
          <w:color w:val="000000" w:themeColor="text1"/>
          <w:u w:color="000000" w:themeColor="text1"/>
        </w:rPr>
        <w:lastRenderedPageBreak/>
        <w:t>(3.2)</w:t>
      </w:r>
      <w:r w:rsidRPr="00121BA8">
        <w:rPr>
          <w:rFonts w:asciiTheme="minorHAnsi" w:hAnsiTheme="minorHAnsi" w:cstheme="minorHAnsi"/>
          <w:color w:val="000000" w:themeColor="text1"/>
          <w:u w:color="000000" w:themeColor="text1"/>
        </w:rPr>
        <w:t xml:space="preserve"> </w:t>
      </w:r>
      <w:r w:rsidR="00685712" w:rsidRPr="00121BA8">
        <w:rPr>
          <w:rFonts w:asciiTheme="minorHAnsi" w:hAnsiTheme="minorHAnsi" w:cstheme="minorHAnsi"/>
          <w:color w:val="000000" w:themeColor="text1"/>
          <w:u w:color="000000" w:themeColor="text1"/>
        </w:rPr>
        <w:t>Garantir maior flexibilidade à Gestora e à Nova Administradora para realizarem Chamadas de Capital aos Cotistas, podendo estipular Prazo para Integralização com antecedência maior do que 15 dias, ajustando assim os itens 1.1 e 16.1.4.</w:t>
      </w:r>
    </w:p>
    <w:p w14:paraId="7B65DFFE" w14:textId="77777777" w:rsidR="00685712" w:rsidRPr="00121BA8" w:rsidRDefault="00685712" w:rsidP="00121BA8">
      <w:pPr>
        <w:spacing w:line="340" w:lineRule="exact"/>
        <w:ind w:left="1134"/>
        <w:rPr>
          <w:rFonts w:asciiTheme="minorHAnsi" w:hAnsiTheme="minorHAnsi" w:cstheme="minorHAnsi"/>
          <w:color w:val="000000" w:themeColor="text1"/>
          <w:u w:color="000000" w:themeColor="text1"/>
        </w:rPr>
      </w:pPr>
    </w:p>
    <w:p w14:paraId="0E4EFEA6" w14:textId="77777777" w:rsidR="00685712" w:rsidRPr="00121BA8" w:rsidRDefault="00685712" w:rsidP="00121BA8">
      <w:pPr>
        <w:ind w:left="1134"/>
        <w:rPr>
          <w:rFonts w:asciiTheme="minorHAnsi" w:hAnsiTheme="minorHAnsi" w:cstheme="minorHAnsi"/>
          <w:color w:val="000000" w:themeColor="text1"/>
          <w:sz w:val="20"/>
          <w:szCs w:val="20"/>
          <w:u w:color="000000" w:themeColor="text1"/>
        </w:rPr>
      </w:pPr>
      <w:r w:rsidRPr="00121BA8">
        <w:rPr>
          <w:rFonts w:asciiTheme="minorHAnsi" w:hAnsiTheme="minorHAnsi" w:cstheme="minorHAnsi"/>
          <w:color w:val="000000" w:themeColor="text1"/>
          <w:u w:color="000000" w:themeColor="text1"/>
        </w:rPr>
        <w:tab/>
      </w:r>
      <w:r w:rsidRPr="00121BA8">
        <w:rPr>
          <w:rFonts w:asciiTheme="minorHAnsi" w:hAnsiTheme="minorHAnsi" w:cstheme="minorHAnsi"/>
          <w:color w:val="000000" w:themeColor="text1"/>
          <w:u w:color="000000" w:themeColor="text1"/>
        </w:rPr>
        <w:tab/>
      </w:r>
      <w:r w:rsidRPr="00121BA8">
        <w:rPr>
          <w:rFonts w:asciiTheme="minorHAnsi" w:hAnsiTheme="minorHAnsi" w:cstheme="minorHAnsi"/>
          <w:color w:val="000000" w:themeColor="text1"/>
          <w:sz w:val="20"/>
          <w:szCs w:val="20"/>
          <w:u w:color="000000" w:themeColor="text1"/>
        </w:rPr>
        <w:t>“</w:t>
      </w:r>
      <w:r w:rsidRPr="00121BA8">
        <w:rPr>
          <w:rFonts w:asciiTheme="minorHAnsi" w:hAnsiTheme="minorHAnsi" w:cstheme="minorHAnsi"/>
          <w:b/>
          <w:bCs/>
          <w:color w:val="000000" w:themeColor="text1"/>
          <w:sz w:val="20"/>
          <w:szCs w:val="20"/>
          <w:u w:color="000000" w:themeColor="text1"/>
        </w:rPr>
        <w:t xml:space="preserve">1.1. </w:t>
      </w:r>
      <w:r w:rsidRPr="00121BA8">
        <w:rPr>
          <w:rFonts w:asciiTheme="minorHAnsi" w:hAnsiTheme="minorHAnsi" w:cstheme="minorHAnsi"/>
          <w:color w:val="000000" w:themeColor="text1"/>
          <w:sz w:val="20"/>
          <w:szCs w:val="20"/>
          <w:u w:color="000000" w:themeColor="text1"/>
        </w:rPr>
        <w:t>[...]</w:t>
      </w:r>
    </w:p>
    <w:p w14:paraId="078BE506" w14:textId="77777777" w:rsidR="00685712" w:rsidRPr="00121BA8" w:rsidRDefault="00685712" w:rsidP="00121BA8">
      <w:pPr>
        <w:ind w:left="1134"/>
        <w:rPr>
          <w:rFonts w:asciiTheme="minorHAnsi" w:hAnsiTheme="minorHAnsi" w:cstheme="minorHAnsi"/>
          <w:color w:val="000000" w:themeColor="text1"/>
          <w:sz w:val="20"/>
          <w:szCs w:val="20"/>
          <w:u w:color="000000" w:themeColor="text1"/>
        </w:rPr>
      </w:pPr>
      <w:r w:rsidRPr="00121BA8">
        <w:rPr>
          <w:rFonts w:asciiTheme="minorHAnsi" w:hAnsiTheme="minorHAnsi" w:cstheme="minorHAnsi"/>
          <w:color w:val="000000" w:themeColor="text1"/>
          <w:sz w:val="20"/>
          <w:szCs w:val="20"/>
          <w:u w:color="000000" w:themeColor="text1"/>
        </w:rPr>
        <w:tab/>
      </w:r>
      <w:r w:rsidRPr="00121BA8">
        <w:rPr>
          <w:rFonts w:asciiTheme="minorHAnsi" w:hAnsiTheme="minorHAnsi" w:cstheme="minorHAnsi"/>
          <w:color w:val="000000" w:themeColor="text1"/>
          <w:sz w:val="20"/>
          <w:szCs w:val="20"/>
          <w:u w:color="000000" w:themeColor="text1"/>
        </w:rPr>
        <w:tab/>
      </w:r>
    </w:p>
    <w:tbl>
      <w:tblPr>
        <w:tblStyle w:val="Tabelacomgrade1"/>
        <w:tblW w:w="0" w:type="auto"/>
        <w:tblInd w:w="2263" w:type="dxa"/>
        <w:tblLook w:val="04A0" w:firstRow="1" w:lastRow="0" w:firstColumn="1" w:lastColumn="0" w:noHBand="0" w:noVBand="1"/>
      </w:tblPr>
      <w:tblGrid>
        <w:gridCol w:w="2718"/>
        <w:gridCol w:w="3847"/>
      </w:tblGrid>
      <w:tr w:rsidR="00685712" w:rsidRPr="00121BA8" w14:paraId="0C9BBAED" w14:textId="77777777" w:rsidTr="00E34587">
        <w:tc>
          <w:tcPr>
            <w:tcW w:w="2718" w:type="dxa"/>
          </w:tcPr>
          <w:p w14:paraId="1CDDCBEF" w14:textId="77777777" w:rsidR="00685712" w:rsidRPr="00121BA8" w:rsidRDefault="00685712" w:rsidP="00121BA8">
            <w:pPr>
              <w:rPr>
                <w:rFonts w:asciiTheme="minorHAnsi" w:hAnsiTheme="minorHAnsi" w:cstheme="minorHAnsi"/>
                <w:b/>
                <w:bCs/>
                <w:color w:val="000000" w:themeColor="text1"/>
                <w:sz w:val="20"/>
                <w:szCs w:val="20"/>
                <w:u w:color="000000" w:themeColor="text1"/>
              </w:rPr>
            </w:pPr>
            <w:r w:rsidRPr="00121BA8">
              <w:rPr>
                <w:rFonts w:asciiTheme="minorHAnsi" w:hAnsiTheme="minorHAnsi" w:cstheme="minorHAnsi"/>
                <w:b/>
                <w:bCs/>
                <w:color w:val="000000" w:themeColor="text1"/>
                <w:sz w:val="20"/>
                <w:szCs w:val="20"/>
                <w:u w:color="000000" w:themeColor="text1"/>
              </w:rPr>
              <w:t>Prazo para Integralização</w:t>
            </w:r>
          </w:p>
        </w:tc>
        <w:tc>
          <w:tcPr>
            <w:tcW w:w="3847" w:type="dxa"/>
          </w:tcPr>
          <w:p w14:paraId="03E53E82" w14:textId="77777777" w:rsidR="00685712" w:rsidRPr="00121BA8" w:rsidRDefault="00685712" w:rsidP="00121BA8">
            <w:pPr>
              <w:rPr>
                <w:rFonts w:asciiTheme="minorHAnsi" w:hAnsiTheme="minorHAnsi" w:cstheme="minorHAnsi"/>
                <w:color w:val="000000" w:themeColor="text1"/>
                <w:sz w:val="20"/>
                <w:szCs w:val="20"/>
                <w:u w:color="000000" w:themeColor="text1"/>
              </w:rPr>
            </w:pPr>
            <w:r w:rsidRPr="00121BA8">
              <w:rPr>
                <w:rFonts w:asciiTheme="minorHAnsi" w:hAnsiTheme="minorHAnsi" w:cstheme="minorHAnsi"/>
                <w:color w:val="000000" w:themeColor="text1"/>
                <w:sz w:val="20"/>
                <w:szCs w:val="20"/>
                <w:u w:color="000000" w:themeColor="text1"/>
              </w:rPr>
              <w:t>O prazo não inferior a 15 (quinze) dias que os Cotistas terão para realizar as respectivas integralizações, a contar do envio da Chamada de Capital.</w:t>
            </w:r>
          </w:p>
        </w:tc>
      </w:tr>
    </w:tbl>
    <w:p w14:paraId="4D5EC454" w14:textId="77777777" w:rsidR="00685712" w:rsidRPr="00121BA8" w:rsidRDefault="00685712" w:rsidP="00121BA8">
      <w:pPr>
        <w:ind w:left="1134"/>
        <w:rPr>
          <w:rFonts w:asciiTheme="minorHAnsi" w:hAnsiTheme="minorHAnsi" w:cstheme="minorHAnsi"/>
          <w:color w:val="000000" w:themeColor="text1"/>
          <w:sz w:val="20"/>
          <w:szCs w:val="20"/>
          <w:u w:color="000000" w:themeColor="text1"/>
        </w:rPr>
      </w:pPr>
    </w:p>
    <w:p w14:paraId="479EA720" w14:textId="77777777" w:rsidR="00685712" w:rsidRPr="00121BA8" w:rsidRDefault="00685712" w:rsidP="00121BA8">
      <w:pPr>
        <w:ind w:left="1134"/>
        <w:rPr>
          <w:rFonts w:asciiTheme="minorHAnsi" w:hAnsiTheme="minorHAnsi" w:cstheme="minorHAnsi"/>
          <w:color w:val="000000" w:themeColor="text1"/>
          <w:sz w:val="20"/>
          <w:szCs w:val="20"/>
          <w:u w:color="000000" w:themeColor="text1"/>
        </w:rPr>
      </w:pPr>
      <w:r w:rsidRPr="00121BA8">
        <w:rPr>
          <w:rFonts w:asciiTheme="minorHAnsi" w:hAnsiTheme="minorHAnsi" w:cstheme="minorHAnsi"/>
          <w:color w:val="000000" w:themeColor="text1"/>
          <w:sz w:val="20"/>
          <w:szCs w:val="20"/>
          <w:u w:color="000000" w:themeColor="text1"/>
        </w:rPr>
        <w:tab/>
      </w:r>
      <w:r w:rsidRPr="00121BA8">
        <w:rPr>
          <w:rFonts w:asciiTheme="minorHAnsi" w:hAnsiTheme="minorHAnsi" w:cstheme="minorHAnsi"/>
          <w:color w:val="000000" w:themeColor="text1"/>
          <w:sz w:val="20"/>
          <w:szCs w:val="20"/>
          <w:u w:color="000000" w:themeColor="text1"/>
        </w:rPr>
        <w:tab/>
        <w:t>[...]</w:t>
      </w:r>
    </w:p>
    <w:p w14:paraId="2C7E63F2" w14:textId="77777777" w:rsidR="00685712" w:rsidRPr="00121BA8" w:rsidRDefault="00685712" w:rsidP="00121BA8">
      <w:pPr>
        <w:ind w:left="1134"/>
        <w:rPr>
          <w:rFonts w:asciiTheme="minorHAnsi" w:hAnsiTheme="minorHAnsi" w:cstheme="minorHAnsi"/>
          <w:color w:val="000000" w:themeColor="text1"/>
          <w:sz w:val="20"/>
          <w:szCs w:val="20"/>
          <w:u w:color="000000" w:themeColor="text1"/>
        </w:rPr>
      </w:pPr>
    </w:p>
    <w:p w14:paraId="07CD1548" w14:textId="77777777" w:rsidR="00685712" w:rsidRPr="00121BA8" w:rsidRDefault="00685712" w:rsidP="00121BA8">
      <w:pPr>
        <w:ind w:left="2154"/>
        <w:rPr>
          <w:rFonts w:asciiTheme="minorHAnsi" w:hAnsiTheme="minorHAnsi" w:cstheme="minorHAnsi"/>
          <w:color w:val="000000" w:themeColor="text1"/>
          <w:sz w:val="20"/>
          <w:szCs w:val="20"/>
          <w:u w:color="000000" w:themeColor="text1"/>
        </w:rPr>
      </w:pPr>
      <w:r w:rsidRPr="00121BA8">
        <w:rPr>
          <w:rFonts w:asciiTheme="minorHAnsi" w:hAnsiTheme="minorHAnsi" w:cstheme="minorHAnsi"/>
          <w:b/>
          <w:bCs/>
          <w:color w:val="000000" w:themeColor="text1"/>
          <w:sz w:val="20"/>
          <w:szCs w:val="20"/>
          <w:u w:color="000000" w:themeColor="text1"/>
        </w:rPr>
        <w:t>16.1.4.</w:t>
      </w:r>
      <w:r w:rsidRPr="00121BA8">
        <w:rPr>
          <w:rFonts w:asciiTheme="minorHAnsi" w:hAnsiTheme="minorHAnsi" w:cstheme="minorHAnsi"/>
          <w:color w:val="000000" w:themeColor="text1"/>
          <w:sz w:val="20"/>
          <w:szCs w:val="20"/>
          <w:u w:color="000000" w:themeColor="text1"/>
        </w:rPr>
        <w:t xml:space="preserve"> Na medida em que seja identificada necessidade de capital, a Administradora, conforme orientação da Gestora, realizará Chamadas de Capital. A Administradora enviará as Chamadas de Capital aos Cotistas, mediante comunicação escrita pelos meios normalmente utilizados para comunicação com os Cotistas (físico ou eletrônico), que terão prazo não inferior a 15 (quinze) dias para realizar as respectivas integralizações, a contar do envio da Chamada de Capital (“Prazo para Integralização”). Caso o último dia do prazo anteriormente referido não seja Dia Útil, o prazo será automaticamente prorrogado para o primeiro Dia Útil subsequente. Tal procedimento será repetido para cada Chamada de Capital, até que 100% (cem por cento) das Cotas subscritas tenham sido integralizadas pelos Cotistas.”</w:t>
      </w:r>
    </w:p>
    <w:p w14:paraId="1FB46490" w14:textId="61B620E1" w:rsidR="00154511" w:rsidRPr="00121BA8" w:rsidRDefault="00154511" w:rsidP="00121BA8">
      <w:pPr>
        <w:spacing w:line="340" w:lineRule="exact"/>
        <w:rPr>
          <w:rFonts w:asciiTheme="minorHAnsi" w:hAnsiTheme="minorHAnsi" w:cstheme="minorHAnsi"/>
        </w:rPr>
      </w:pPr>
      <w:r w:rsidRPr="00121BA8">
        <w:rPr>
          <w:rFonts w:asciiTheme="minorHAnsi" w:hAnsiTheme="minorHAnsi" w:cstheme="minorHAnsi"/>
          <w:b/>
          <w:bCs/>
          <w:u w:val="single"/>
        </w:rPr>
        <w:t>VOTO:</w:t>
      </w:r>
    </w:p>
    <w:p w14:paraId="6682B94F" w14:textId="77777777" w:rsidR="00154511" w:rsidRPr="00121BA8" w:rsidRDefault="00154511"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Favorável</w:t>
      </w:r>
    </w:p>
    <w:p w14:paraId="400BF31A" w14:textId="77777777" w:rsidR="00154511" w:rsidRPr="00121BA8" w:rsidRDefault="00154511"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Contrário</w:t>
      </w:r>
    </w:p>
    <w:p w14:paraId="2579F966" w14:textId="77777777" w:rsidR="00154511" w:rsidRPr="00121BA8" w:rsidRDefault="00154511"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Abstenção</w:t>
      </w:r>
    </w:p>
    <w:p w14:paraId="642BADC9" w14:textId="77777777" w:rsidR="00154511" w:rsidRPr="00121BA8" w:rsidRDefault="00154511" w:rsidP="00121BA8">
      <w:pPr>
        <w:spacing w:line="340" w:lineRule="exact"/>
        <w:rPr>
          <w:rFonts w:asciiTheme="minorHAnsi" w:hAnsiTheme="minorHAnsi" w:cstheme="minorHAnsi"/>
          <w:color w:val="000000" w:themeColor="text1"/>
          <w:u w:color="000000" w:themeColor="text1"/>
        </w:rPr>
      </w:pPr>
    </w:p>
    <w:p w14:paraId="28FAA1F0" w14:textId="23CEE4C0" w:rsidR="00685712" w:rsidRPr="00121BA8" w:rsidRDefault="00154511" w:rsidP="00121BA8">
      <w:pPr>
        <w:spacing w:line="340" w:lineRule="exact"/>
        <w:rPr>
          <w:rFonts w:asciiTheme="minorHAnsi" w:hAnsiTheme="minorHAnsi" w:cstheme="minorHAnsi"/>
          <w:color w:val="000000" w:themeColor="text1"/>
          <w:u w:color="000000" w:themeColor="text1"/>
        </w:rPr>
      </w:pPr>
      <w:r w:rsidRPr="00121BA8">
        <w:rPr>
          <w:rFonts w:asciiTheme="minorHAnsi" w:hAnsiTheme="minorHAnsi" w:cstheme="minorHAnsi"/>
          <w:b/>
          <w:bCs/>
          <w:color w:val="000000" w:themeColor="text1"/>
          <w:u w:color="000000" w:themeColor="text1"/>
        </w:rPr>
        <w:t>(3.3)</w:t>
      </w:r>
      <w:r w:rsidR="00685712" w:rsidRPr="00121BA8">
        <w:rPr>
          <w:rFonts w:asciiTheme="minorHAnsi" w:hAnsiTheme="minorHAnsi" w:cstheme="minorHAnsi"/>
          <w:b/>
          <w:bCs/>
          <w:color w:val="000000" w:themeColor="text1"/>
          <w:u w:color="000000" w:themeColor="text1"/>
        </w:rPr>
        <w:t xml:space="preserve"> </w:t>
      </w:r>
      <w:r w:rsidR="00685712" w:rsidRPr="00121BA8">
        <w:rPr>
          <w:rFonts w:asciiTheme="minorHAnsi" w:hAnsiTheme="minorHAnsi" w:cstheme="minorHAnsi"/>
          <w:color w:val="000000" w:themeColor="text1"/>
          <w:u w:color="000000" w:themeColor="text1"/>
        </w:rPr>
        <w:t>A</w:t>
      </w:r>
      <w:r w:rsidRPr="00121BA8">
        <w:rPr>
          <w:rFonts w:asciiTheme="minorHAnsi" w:hAnsiTheme="minorHAnsi" w:cstheme="minorHAnsi"/>
          <w:b/>
          <w:bCs/>
          <w:color w:val="000000" w:themeColor="text1"/>
          <w:u w:color="000000" w:themeColor="text1"/>
        </w:rPr>
        <w:t xml:space="preserve"> </w:t>
      </w:r>
      <w:bookmarkStart w:id="0" w:name="_Hlk109838975"/>
      <w:r w:rsidR="00685712" w:rsidRPr="00121BA8">
        <w:rPr>
          <w:rFonts w:asciiTheme="minorHAnsi" w:hAnsiTheme="minorHAnsi" w:cstheme="minorHAnsi"/>
          <w:color w:val="000000" w:themeColor="text1"/>
          <w:u w:color="000000" w:themeColor="text1"/>
        </w:rPr>
        <w:t>exclusão da previsão de direito de preferência na transferência de Cotas por Cotista a quaisquer terceiros, excluindo os antigos §§ 3º ao 9º do antigo artigo 42, incluindo novo item 16.2.3, conforme nova numeração do Regulamento, e renumerando o antigo §10º para 16.2.4</w:t>
      </w:r>
      <w:bookmarkEnd w:id="0"/>
      <w:r w:rsidR="00685712" w:rsidRPr="00121BA8">
        <w:rPr>
          <w:rFonts w:asciiTheme="minorHAnsi" w:hAnsiTheme="minorHAnsi" w:cstheme="minorHAnsi"/>
          <w:color w:val="000000" w:themeColor="text1"/>
          <w:u w:color="000000" w:themeColor="text1"/>
        </w:rPr>
        <w:t xml:space="preserve">.  </w:t>
      </w:r>
    </w:p>
    <w:p w14:paraId="322342F0" w14:textId="77777777" w:rsidR="00685712" w:rsidRPr="00121BA8" w:rsidRDefault="00685712" w:rsidP="00121BA8">
      <w:pPr>
        <w:spacing w:line="340" w:lineRule="exact"/>
        <w:ind w:left="1134"/>
        <w:rPr>
          <w:rFonts w:asciiTheme="minorHAnsi" w:hAnsiTheme="minorHAnsi" w:cstheme="minorHAnsi"/>
          <w:b/>
          <w:bCs/>
          <w:color w:val="000000" w:themeColor="text1"/>
          <w:u w:color="000000" w:themeColor="text1"/>
        </w:rPr>
      </w:pPr>
      <w:r w:rsidRPr="00121BA8">
        <w:rPr>
          <w:rFonts w:asciiTheme="minorHAnsi" w:hAnsiTheme="minorHAnsi" w:cstheme="minorHAnsi"/>
          <w:b/>
          <w:bCs/>
          <w:color w:val="000000" w:themeColor="text1"/>
          <w:u w:color="000000" w:themeColor="text1"/>
        </w:rPr>
        <w:tab/>
      </w:r>
      <w:r w:rsidRPr="00121BA8">
        <w:rPr>
          <w:rFonts w:asciiTheme="minorHAnsi" w:hAnsiTheme="minorHAnsi" w:cstheme="minorHAnsi"/>
          <w:b/>
          <w:bCs/>
          <w:color w:val="000000" w:themeColor="text1"/>
          <w:u w:color="000000" w:themeColor="text1"/>
        </w:rPr>
        <w:tab/>
      </w:r>
    </w:p>
    <w:p w14:paraId="0DCBC75C" w14:textId="77777777" w:rsidR="00685712" w:rsidRPr="00121BA8" w:rsidRDefault="00685712" w:rsidP="00121BA8">
      <w:pPr>
        <w:ind w:left="2160"/>
        <w:rPr>
          <w:rFonts w:asciiTheme="minorHAnsi" w:hAnsiTheme="minorHAnsi" w:cstheme="minorHAnsi"/>
          <w:color w:val="000000" w:themeColor="text1"/>
          <w:sz w:val="20"/>
          <w:szCs w:val="20"/>
          <w:u w:color="000000" w:themeColor="text1"/>
        </w:rPr>
      </w:pPr>
      <w:r w:rsidRPr="00121BA8">
        <w:rPr>
          <w:rFonts w:asciiTheme="minorHAnsi" w:hAnsiTheme="minorHAnsi" w:cstheme="minorHAnsi"/>
          <w:color w:val="000000" w:themeColor="text1"/>
          <w:sz w:val="20"/>
          <w:szCs w:val="20"/>
          <w:u w:color="000000" w:themeColor="text1"/>
        </w:rPr>
        <w:t xml:space="preserve">“16.2.3. As Cotas não estarão sujeitas a direito de preferência para alienação e/ou transferência, a qualquer título, sendo facultado ao Cotista ceder, transferir ou alienar, a qualquer título, suas Cotas sem necessidade de ofertar aos </w:t>
      </w:r>
      <w:proofErr w:type="gramStart"/>
      <w:r w:rsidRPr="00121BA8">
        <w:rPr>
          <w:rFonts w:asciiTheme="minorHAnsi" w:hAnsiTheme="minorHAnsi" w:cstheme="minorHAnsi"/>
          <w:color w:val="000000" w:themeColor="text1"/>
          <w:sz w:val="20"/>
          <w:szCs w:val="20"/>
          <w:u w:color="000000" w:themeColor="text1"/>
        </w:rPr>
        <w:t>demais Cotistas</w:t>
      </w:r>
      <w:proofErr w:type="gramEnd"/>
      <w:r w:rsidRPr="00121BA8">
        <w:rPr>
          <w:rFonts w:asciiTheme="minorHAnsi" w:hAnsiTheme="minorHAnsi" w:cstheme="minorHAnsi"/>
          <w:color w:val="000000" w:themeColor="text1"/>
          <w:sz w:val="20"/>
          <w:szCs w:val="20"/>
          <w:u w:color="000000" w:themeColor="text1"/>
        </w:rPr>
        <w:t>, desde que observadas as condições descritas neste Regulamento e na legislação aplicável.</w:t>
      </w:r>
    </w:p>
    <w:p w14:paraId="5DABC38D" w14:textId="77777777" w:rsidR="00685712" w:rsidRPr="00121BA8" w:rsidRDefault="00685712" w:rsidP="00121BA8">
      <w:pPr>
        <w:ind w:left="1134"/>
        <w:rPr>
          <w:rFonts w:asciiTheme="minorHAnsi" w:hAnsiTheme="minorHAnsi" w:cstheme="minorHAnsi"/>
          <w:color w:val="000000" w:themeColor="text1"/>
          <w:sz w:val="20"/>
          <w:szCs w:val="20"/>
          <w:u w:color="000000" w:themeColor="text1"/>
        </w:rPr>
      </w:pPr>
      <w:r w:rsidRPr="00121BA8">
        <w:rPr>
          <w:rFonts w:asciiTheme="minorHAnsi" w:hAnsiTheme="minorHAnsi" w:cstheme="minorHAnsi"/>
          <w:color w:val="000000" w:themeColor="text1"/>
          <w:sz w:val="20"/>
          <w:szCs w:val="20"/>
          <w:u w:color="000000" w:themeColor="text1"/>
        </w:rPr>
        <w:tab/>
      </w:r>
    </w:p>
    <w:p w14:paraId="2179DBBB" w14:textId="77777777" w:rsidR="00685712" w:rsidRPr="00121BA8" w:rsidRDefault="00685712" w:rsidP="00121BA8">
      <w:pPr>
        <w:ind w:left="2160"/>
        <w:rPr>
          <w:rFonts w:asciiTheme="minorHAnsi" w:hAnsiTheme="minorHAnsi" w:cstheme="minorHAnsi"/>
          <w:color w:val="000000" w:themeColor="text1"/>
          <w:sz w:val="20"/>
          <w:szCs w:val="20"/>
          <w:u w:color="000000" w:themeColor="text1"/>
        </w:rPr>
      </w:pPr>
      <w:r w:rsidRPr="00121BA8">
        <w:rPr>
          <w:rFonts w:asciiTheme="minorHAnsi" w:hAnsiTheme="minorHAnsi" w:cstheme="minorHAnsi"/>
          <w:color w:val="000000" w:themeColor="text1"/>
          <w:sz w:val="20"/>
          <w:szCs w:val="20"/>
          <w:u w:color="000000" w:themeColor="text1"/>
        </w:rPr>
        <w:t>16.2.4. A Administradora não estará obrigada a registrar qualquer transferência de cotas que não obedeça aos procedimentos descritos neste Regulamento.”</w:t>
      </w:r>
    </w:p>
    <w:p w14:paraId="26F0C92A" w14:textId="77777777" w:rsidR="00121BA8" w:rsidRDefault="00121BA8" w:rsidP="00121BA8">
      <w:pPr>
        <w:spacing w:line="340" w:lineRule="exact"/>
        <w:rPr>
          <w:rFonts w:asciiTheme="minorHAnsi" w:hAnsiTheme="minorHAnsi" w:cstheme="minorHAnsi"/>
          <w:b/>
          <w:bCs/>
          <w:u w:val="single"/>
        </w:rPr>
      </w:pPr>
    </w:p>
    <w:p w14:paraId="7495CAAA" w14:textId="7F8EDE3D" w:rsidR="00154511" w:rsidRPr="00121BA8" w:rsidRDefault="00154511" w:rsidP="00121BA8">
      <w:pPr>
        <w:spacing w:line="340" w:lineRule="exact"/>
        <w:rPr>
          <w:rFonts w:asciiTheme="minorHAnsi" w:hAnsiTheme="minorHAnsi" w:cstheme="minorHAnsi"/>
        </w:rPr>
      </w:pPr>
      <w:r w:rsidRPr="00121BA8">
        <w:rPr>
          <w:rFonts w:asciiTheme="minorHAnsi" w:hAnsiTheme="minorHAnsi" w:cstheme="minorHAnsi"/>
          <w:b/>
          <w:bCs/>
          <w:u w:val="single"/>
        </w:rPr>
        <w:lastRenderedPageBreak/>
        <w:t>VOTO:</w:t>
      </w:r>
    </w:p>
    <w:p w14:paraId="318CE46E" w14:textId="77777777" w:rsidR="00154511" w:rsidRPr="00121BA8" w:rsidRDefault="00154511"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Favorável</w:t>
      </w:r>
    </w:p>
    <w:p w14:paraId="05240F6E" w14:textId="77777777" w:rsidR="00154511" w:rsidRPr="00121BA8" w:rsidRDefault="00154511"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Contrário</w:t>
      </w:r>
    </w:p>
    <w:p w14:paraId="53709CAB" w14:textId="77777777" w:rsidR="00154511" w:rsidRPr="00121BA8" w:rsidRDefault="00154511"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Abstenção</w:t>
      </w:r>
    </w:p>
    <w:p w14:paraId="0ED67005" w14:textId="77777777" w:rsidR="00154511" w:rsidRPr="00121BA8" w:rsidRDefault="00154511" w:rsidP="00121BA8">
      <w:pPr>
        <w:spacing w:line="340" w:lineRule="exact"/>
        <w:rPr>
          <w:rFonts w:asciiTheme="minorHAnsi" w:hAnsiTheme="minorHAnsi" w:cstheme="minorHAnsi"/>
          <w:color w:val="000000" w:themeColor="text1"/>
          <w:u w:color="000000" w:themeColor="text1"/>
        </w:rPr>
      </w:pPr>
    </w:p>
    <w:p w14:paraId="68DD8300" w14:textId="77777777" w:rsidR="00685712" w:rsidRPr="00121BA8" w:rsidRDefault="00154511" w:rsidP="00121BA8">
      <w:pPr>
        <w:spacing w:line="340" w:lineRule="exact"/>
        <w:rPr>
          <w:rFonts w:asciiTheme="minorHAnsi" w:hAnsiTheme="minorHAnsi" w:cstheme="minorHAnsi"/>
          <w:color w:val="000000" w:themeColor="text1"/>
          <w:u w:color="000000" w:themeColor="text1"/>
        </w:rPr>
      </w:pPr>
      <w:r w:rsidRPr="00121BA8">
        <w:rPr>
          <w:rFonts w:asciiTheme="minorHAnsi" w:hAnsiTheme="minorHAnsi" w:cstheme="minorHAnsi"/>
          <w:b/>
          <w:bCs/>
          <w:color w:val="000000" w:themeColor="text1"/>
          <w:u w:color="000000" w:themeColor="text1"/>
        </w:rPr>
        <w:t>(3.4)</w:t>
      </w:r>
      <w:r w:rsidRPr="00121BA8">
        <w:rPr>
          <w:rFonts w:asciiTheme="minorHAnsi" w:hAnsiTheme="minorHAnsi" w:cstheme="minorHAnsi"/>
          <w:color w:val="000000" w:themeColor="text1"/>
          <w:u w:color="000000" w:themeColor="text1"/>
        </w:rPr>
        <w:t xml:space="preserve"> </w:t>
      </w:r>
      <w:r w:rsidR="00685712" w:rsidRPr="00121BA8">
        <w:rPr>
          <w:rFonts w:asciiTheme="minorHAnsi" w:hAnsiTheme="minorHAnsi" w:cstheme="minorHAnsi"/>
          <w:color w:val="000000" w:themeColor="text1"/>
          <w:u w:color="000000" w:themeColor="text1"/>
        </w:rPr>
        <w:t>Considerando que em 3 de janeiro de 2022, entrou em vigor o novo Código de Administração de Recursos de Terceiros (“</w:t>
      </w:r>
      <w:r w:rsidR="00685712" w:rsidRPr="00121BA8">
        <w:rPr>
          <w:rFonts w:asciiTheme="minorHAnsi" w:hAnsiTheme="minorHAnsi" w:cstheme="minorHAnsi"/>
          <w:color w:val="000000" w:themeColor="text1"/>
          <w:u w:val="single" w:color="000000" w:themeColor="text1"/>
        </w:rPr>
        <w:t>Código ART</w:t>
      </w:r>
      <w:r w:rsidR="00685712" w:rsidRPr="00121BA8">
        <w:rPr>
          <w:rFonts w:asciiTheme="minorHAnsi" w:hAnsiTheme="minorHAnsi" w:cstheme="minorHAnsi"/>
          <w:color w:val="000000" w:themeColor="text1"/>
          <w:u w:color="000000" w:themeColor="text1"/>
        </w:rPr>
        <w:t>”), editado pela ANBIMA, que revogou integralmente o antigo Código ABVCAP – ANBIMA de Regulação e Melhores Práticas para o Mercado de FIP e FIEE (“</w:t>
      </w:r>
      <w:r w:rsidR="00685712" w:rsidRPr="00121BA8">
        <w:rPr>
          <w:rFonts w:asciiTheme="minorHAnsi" w:hAnsiTheme="minorHAnsi" w:cstheme="minorHAnsi"/>
          <w:color w:val="000000" w:themeColor="text1"/>
          <w:u w:val="single" w:color="000000" w:themeColor="text1"/>
        </w:rPr>
        <w:t>Código ABVCAP</w:t>
      </w:r>
      <w:r w:rsidR="00685712" w:rsidRPr="00121BA8">
        <w:rPr>
          <w:rFonts w:asciiTheme="minorHAnsi" w:hAnsiTheme="minorHAnsi" w:cstheme="minorHAnsi"/>
          <w:color w:val="000000" w:themeColor="text1"/>
          <w:u w:color="000000" w:themeColor="text1"/>
        </w:rPr>
        <w:t>”), e alterou algumas disposições aplicáveis aos fundos de investimentos, adaptar o Regulamento às novas previsões do Código ART, em substituição ao Código ABVCAP com a exclusão da definição de Código ABVCAP/ANBIMA no Item 1.1 do Regulamento, e inclusão da definição de Código ART, além das demais alterações, conforme abaixo.</w:t>
      </w:r>
    </w:p>
    <w:p w14:paraId="14F7897E" w14:textId="77777777" w:rsidR="00685712" w:rsidRPr="00121BA8" w:rsidRDefault="00685712" w:rsidP="00121BA8">
      <w:pPr>
        <w:spacing w:line="340" w:lineRule="exact"/>
        <w:ind w:left="1134"/>
        <w:rPr>
          <w:rFonts w:asciiTheme="minorHAnsi" w:hAnsiTheme="minorHAnsi" w:cstheme="minorHAnsi"/>
          <w:b/>
          <w:bCs/>
          <w:color w:val="000000" w:themeColor="text1"/>
          <w:u w:color="000000" w:themeColor="text1"/>
        </w:rPr>
      </w:pPr>
    </w:p>
    <w:p w14:paraId="77626F3A" w14:textId="77777777" w:rsidR="00685712" w:rsidRPr="00121BA8" w:rsidRDefault="00685712" w:rsidP="00121BA8">
      <w:pPr>
        <w:ind w:left="1134"/>
        <w:rPr>
          <w:rFonts w:asciiTheme="minorHAnsi" w:hAnsiTheme="minorHAnsi" w:cstheme="minorHAnsi"/>
          <w:color w:val="000000" w:themeColor="text1"/>
          <w:sz w:val="20"/>
          <w:szCs w:val="20"/>
          <w:u w:color="000000" w:themeColor="text1"/>
        </w:rPr>
      </w:pPr>
      <w:r w:rsidRPr="00121BA8">
        <w:rPr>
          <w:rFonts w:asciiTheme="minorHAnsi" w:hAnsiTheme="minorHAnsi" w:cstheme="minorHAnsi"/>
          <w:b/>
          <w:bCs/>
          <w:color w:val="000000" w:themeColor="text1"/>
          <w:u w:color="000000" w:themeColor="text1"/>
        </w:rPr>
        <w:tab/>
      </w:r>
      <w:r w:rsidRPr="00121BA8">
        <w:rPr>
          <w:rFonts w:asciiTheme="minorHAnsi" w:hAnsiTheme="minorHAnsi" w:cstheme="minorHAnsi"/>
          <w:b/>
          <w:bCs/>
          <w:color w:val="000000" w:themeColor="text1"/>
          <w:u w:color="000000" w:themeColor="text1"/>
        </w:rPr>
        <w:tab/>
      </w:r>
      <w:r w:rsidRPr="00121BA8">
        <w:rPr>
          <w:rFonts w:asciiTheme="minorHAnsi" w:hAnsiTheme="minorHAnsi" w:cstheme="minorHAnsi"/>
          <w:b/>
          <w:bCs/>
          <w:color w:val="000000" w:themeColor="text1"/>
          <w:sz w:val="20"/>
          <w:szCs w:val="20"/>
          <w:u w:color="000000" w:themeColor="text1"/>
        </w:rPr>
        <w:t xml:space="preserve">“1.1 </w:t>
      </w:r>
      <w:r w:rsidRPr="00121BA8">
        <w:rPr>
          <w:rFonts w:asciiTheme="minorHAnsi" w:hAnsiTheme="minorHAnsi" w:cstheme="minorHAnsi"/>
          <w:color w:val="000000" w:themeColor="text1"/>
          <w:sz w:val="20"/>
          <w:szCs w:val="20"/>
          <w:u w:color="000000" w:themeColor="text1"/>
        </w:rPr>
        <w:t>[...]</w:t>
      </w:r>
    </w:p>
    <w:p w14:paraId="1651F6B7" w14:textId="77777777" w:rsidR="00685712" w:rsidRPr="00121BA8" w:rsidRDefault="00685712" w:rsidP="00121BA8">
      <w:pPr>
        <w:ind w:left="1134"/>
        <w:rPr>
          <w:rFonts w:asciiTheme="minorHAnsi" w:hAnsiTheme="minorHAnsi" w:cstheme="minorHAnsi"/>
          <w:color w:val="000000" w:themeColor="text1"/>
          <w:sz w:val="20"/>
          <w:szCs w:val="20"/>
          <w:u w:color="000000" w:themeColor="text1"/>
        </w:rPr>
      </w:pPr>
    </w:p>
    <w:tbl>
      <w:tblPr>
        <w:tblStyle w:val="Tabelacomgrade11"/>
        <w:tblW w:w="0" w:type="auto"/>
        <w:tblInd w:w="2268" w:type="dxa"/>
        <w:tblLook w:val="04A0" w:firstRow="1" w:lastRow="0" w:firstColumn="1" w:lastColumn="0" w:noHBand="0" w:noVBand="1"/>
      </w:tblPr>
      <w:tblGrid>
        <w:gridCol w:w="1558"/>
        <w:gridCol w:w="5002"/>
      </w:tblGrid>
      <w:tr w:rsidR="00685712" w:rsidRPr="00121BA8" w14:paraId="2E68200D" w14:textId="77777777" w:rsidTr="00E34587">
        <w:tc>
          <w:tcPr>
            <w:tcW w:w="1560" w:type="dxa"/>
          </w:tcPr>
          <w:p w14:paraId="61727AA8" w14:textId="77777777" w:rsidR="00685712" w:rsidRPr="00121BA8" w:rsidRDefault="00685712" w:rsidP="00121BA8">
            <w:pPr>
              <w:widowControl w:val="0"/>
              <w:jc w:val="left"/>
              <w:outlineLvl w:val="1"/>
              <w:rPr>
                <w:rFonts w:asciiTheme="minorHAnsi" w:hAnsiTheme="minorHAnsi" w:cstheme="minorHAnsi"/>
                <w:b/>
                <w:sz w:val="20"/>
                <w:szCs w:val="20"/>
                <w:lang w:val="en-US" w:eastAsia="en-US"/>
              </w:rPr>
            </w:pPr>
            <w:r w:rsidRPr="00121BA8">
              <w:rPr>
                <w:rFonts w:asciiTheme="minorHAnsi" w:hAnsiTheme="minorHAnsi" w:cstheme="minorHAnsi"/>
                <w:b/>
                <w:sz w:val="20"/>
                <w:szCs w:val="20"/>
                <w:lang w:val="en-US" w:eastAsia="en-US"/>
              </w:rPr>
              <w:t>Código ART</w:t>
            </w:r>
          </w:p>
        </w:tc>
        <w:tc>
          <w:tcPr>
            <w:tcW w:w="5010" w:type="dxa"/>
          </w:tcPr>
          <w:p w14:paraId="7FD8775D" w14:textId="77777777" w:rsidR="00685712" w:rsidRPr="00121BA8" w:rsidRDefault="00685712" w:rsidP="00121BA8">
            <w:pPr>
              <w:widowControl w:val="0"/>
              <w:outlineLvl w:val="1"/>
              <w:rPr>
                <w:rFonts w:asciiTheme="minorHAnsi" w:hAnsiTheme="minorHAnsi" w:cstheme="minorHAnsi"/>
                <w:sz w:val="20"/>
                <w:szCs w:val="20"/>
                <w:lang w:eastAsia="en-US"/>
              </w:rPr>
            </w:pPr>
            <w:r w:rsidRPr="00121BA8">
              <w:rPr>
                <w:rFonts w:asciiTheme="minorHAnsi" w:hAnsiTheme="minorHAnsi" w:cstheme="minorHAnsi"/>
                <w:sz w:val="20"/>
                <w:szCs w:val="20"/>
                <w:lang w:eastAsia="en-US"/>
              </w:rPr>
              <w:t>significa o Código de Administração de Recursos de Terceiros da ANBIMA</w:t>
            </w:r>
          </w:p>
        </w:tc>
      </w:tr>
    </w:tbl>
    <w:p w14:paraId="6BA25089" w14:textId="77777777" w:rsidR="00685712" w:rsidRPr="00121BA8" w:rsidRDefault="00685712" w:rsidP="00121BA8">
      <w:pPr>
        <w:ind w:left="1134"/>
        <w:rPr>
          <w:rFonts w:asciiTheme="minorHAnsi" w:hAnsiTheme="minorHAnsi" w:cstheme="minorHAnsi"/>
          <w:color w:val="000000" w:themeColor="text1"/>
          <w:sz w:val="20"/>
          <w:szCs w:val="20"/>
          <w:u w:color="000000" w:themeColor="text1"/>
        </w:rPr>
      </w:pPr>
    </w:p>
    <w:p w14:paraId="4CF8925A" w14:textId="77777777" w:rsidR="00685712" w:rsidRPr="00121BA8" w:rsidRDefault="00685712" w:rsidP="00121BA8">
      <w:pPr>
        <w:rPr>
          <w:rFonts w:asciiTheme="minorHAnsi" w:hAnsiTheme="minorHAnsi" w:cstheme="minorHAnsi"/>
          <w:color w:val="000000" w:themeColor="text1"/>
          <w:sz w:val="20"/>
          <w:szCs w:val="20"/>
          <w:u w:color="000000" w:themeColor="text1"/>
        </w:rPr>
      </w:pPr>
      <w:r w:rsidRPr="00121BA8">
        <w:rPr>
          <w:rFonts w:asciiTheme="minorHAnsi" w:hAnsiTheme="minorHAnsi" w:cstheme="minorHAnsi"/>
          <w:color w:val="000000" w:themeColor="text1"/>
          <w:sz w:val="20"/>
          <w:szCs w:val="20"/>
          <w:u w:color="000000" w:themeColor="text1"/>
        </w:rPr>
        <w:tab/>
      </w:r>
      <w:r w:rsidRPr="00121BA8">
        <w:rPr>
          <w:rFonts w:asciiTheme="minorHAnsi" w:hAnsiTheme="minorHAnsi" w:cstheme="minorHAnsi"/>
          <w:color w:val="000000" w:themeColor="text1"/>
          <w:sz w:val="20"/>
          <w:szCs w:val="20"/>
          <w:u w:color="000000" w:themeColor="text1"/>
        </w:rPr>
        <w:tab/>
      </w:r>
      <w:r w:rsidRPr="00121BA8">
        <w:rPr>
          <w:rFonts w:asciiTheme="minorHAnsi" w:hAnsiTheme="minorHAnsi" w:cstheme="minorHAnsi"/>
          <w:color w:val="000000" w:themeColor="text1"/>
          <w:sz w:val="20"/>
          <w:szCs w:val="20"/>
          <w:u w:color="000000" w:themeColor="text1"/>
        </w:rPr>
        <w:tab/>
        <w:t>[...]</w:t>
      </w:r>
    </w:p>
    <w:p w14:paraId="771366D3" w14:textId="77777777" w:rsidR="00685712" w:rsidRPr="00121BA8" w:rsidRDefault="00685712" w:rsidP="00121BA8">
      <w:pPr>
        <w:rPr>
          <w:rFonts w:asciiTheme="minorHAnsi" w:hAnsiTheme="minorHAnsi" w:cstheme="minorHAnsi"/>
          <w:color w:val="000000" w:themeColor="text1"/>
          <w:sz w:val="20"/>
          <w:szCs w:val="20"/>
          <w:u w:color="000000" w:themeColor="text1"/>
        </w:rPr>
      </w:pPr>
    </w:p>
    <w:p w14:paraId="3E5CAE94" w14:textId="77777777" w:rsidR="00685712" w:rsidRPr="00121BA8" w:rsidRDefault="00685712" w:rsidP="00121BA8">
      <w:pPr>
        <w:ind w:left="2160"/>
        <w:rPr>
          <w:rFonts w:asciiTheme="minorHAnsi" w:hAnsiTheme="minorHAnsi" w:cstheme="minorHAnsi"/>
          <w:color w:val="000000" w:themeColor="text1"/>
          <w:sz w:val="20"/>
          <w:szCs w:val="20"/>
          <w:u w:color="000000" w:themeColor="text1"/>
        </w:rPr>
      </w:pPr>
      <w:r w:rsidRPr="00121BA8">
        <w:rPr>
          <w:rFonts w:asciiTheme="minorHAnsi" w:hAnsiTheme="minorHAnsi" w:cstheme="minorHAnsi"/>
          <w:b/>
          <w:bCs/>
          <w:color w:val="000000" w:themeColor="text1"/>
          <w:sz w:val="20"/>
          <w:szCs w:val="20"/>
          <w:u w:color="000000" w:themeColor="text1"/>
        </w:rPr>
        <w:t>2.1.1</w:t>
      </w:r>
      <w:r w:rsidRPr="00121BA8">
        <w:rPr>
          <w:rFonts w:asciiTheme="minorHAnsi" w:hAnsiTheme="minorHAnsi" w:cstheme="minorHAnsi"/>
          <w:color w:val="000000" w:themeColor="text1"/>
          <w:sz w:val="20"/>
          <w:szCs w:val="20"/>
          <w:u w:color="000000" w:themeColor="text1"/>
        </w:rPr>
        <w:t>. Para fins do artigo 14 da Instrução CVM 578, o Fundo é classificado como “Infraestrutura”.</w:t>
      </w:r>
    </w:p>
    <w:p w14:paraId="04A23C69" w14:textId="77777777" w:rsidR="00685712" w:rsidRPr="00121BA8" w:rsidRDefault="00685712" w:rsidP="00121BA8">
      <w:pPr>
        <w:ind w:left="2160"/>
        <w:rPr>
          <w:rFonts w:asciiTheme="minorHAnsi" w:hAnsiTheme="minorHAnsi" w:cstheme="minorHAnsi"/>
          <w:color w:val="000000" w:themeColor="text1"/>
          <w:sz w:val="20"/>
          <w:szCs w:val="20"/>
          <w:u w:color="000000" w:themeColor="text1"/>
        </w:rPr>
      </w:pPr>
    </w:p>
    <w:p w14:paraId="5EF4370C" w14:textId="77777777" w:rsidR="00685712" w:rsidRPr="00121BA8" w:rsidRDefault="00685712" w:rsidP="00121BA8">
      <w:pPr>
        <w:ind w:left="2160"/>
        <w:rPr>
          <w:rFonts w:asciiTheme="minorHAnsi" w:hAnsiTheme="minorHAnsi" w:cstheme="minorHAnsi"/>
          <w:color w:val="000000" w:themeColor="text1"/>
          <w:sz w:val="20"/>
          <w:szCs w:val="20"/>
          <w:u w:color="000000" w:themeColor="text1"/>
        </w:rPr>
      </w:pPr>
      <w:r w:rsidRPr="00121BA8">
        <w:rPr>
          <w:rFonts w:asciiTheme="minorHAnsi" w:hAnsiTheme="minorHAnsi" w:cstheme="minorHAnsi"/>
          <w:color w:val="000000" w:themeColor="text1"/>
          <w:sz w:val="20"/>
          <w:szCs w:val="20"/>
          <w:u w:color="000000" w:themeColor="text1"/>
        </w:rPr>
        <w:t>[...]</w:t>
      </w:r>
    </w:p>
    <w:p w14:paraId="59F0BC52" w14:textId="77777777" w:rsidR="00685712" w:rsidRPr="00121BA8" w:rsidRDefault="00685712" w:rsidP="00121BA8">
      <w:pPr>
        <w:ind w:left="2160"/>
        <w:rPr>
          <w:rFonts w:asciiTheme="minorHAnsi" w:hAnsiTheme="minorHAnsi" w:cstheme="minorHAnsi"/>
          <w:color w:val="000000" w:themeColor="text1"/>
          <w:sz w:val="20"/>
          <w:szCs w:val="20"/>
          <w:u w:color="000000" w:themeColor="text1"/>
        </w:rPr>
      </w:pPr>
    </w:p>
    <w:p w14:paraId="03758463" w14:textId="77777777" w:rsidR="00685712" w:rsidRPr="00121BA8" w:rsidRDefault="00685712" w:rsidP="00121BA8">
      <w:pPr>
        <w:ind w:left="2160"/>
        <w:rPr>
          <w:rFonts w:asciiTheme="minorHAnsi" w:hAnsiTheme="minorHAnsi" w:cstheme="minorHAnsi"/>
          <w:color w:val="000000" w:themeColor="text1"/>
          <w:sz w:val="20"/>
          <w:szCs w:val="20"/>
          <w:u w:color="000000" w:themeColor="text1"/>
        </w:rPr>
      </w:pPr>
      <w:r w:rsidRPr="00121BA8">
        <w:rPr>
          <w:rFonts w:asciiTheme="minorHAnsi" w:hAnsiTheme="minorHAnsi" w:cstheme="minorHAnsi"/>
          <w:b/>
          <w:bCs/>
          <w:color w:val="000000" w:themeColor="text1"/>
          <w:sz w:val="20"/>
          <w:szCs w:val="20"/>
          <w:u w:color="000000" w:themeColor="text1"/>
        </w:rPr>
        <w:t>9.2.2.</w:t>
      </w:r>
      <w:r w:rsidRPr="00121BA8">
        <w:rPr>
          <w:rFonts w:asciiTheme="minorHAnsi" w:hAnsiTheme="minorHAnsi" w:cstheme="minorHAnsi"/>
          <w:color w:val="000000" w:themeColor="text1"/>
          <w:sz w:val="20"/>
          <w:szCs w:val="20"/>
          <w:u w:color="000000" w:themeColor="text1"/>
        </w:rPr>
        <w:t xml:space="preserve"> A Gestora deverá assegurar que a sua equipe-chave, envolvida diretamente nas atividades de gestão do Fundo, seja sempre composta por um grupo de profissionais dedicados a investimentos relacionados ao objetivo do Fundo, que combinem experiência em investimentos, finanças, contabilidade e gestão de empresas, com conhecimento de “</w:t>
      </w:r>
      <w:proofErr w:type="spellStart"/>
      <w:r w:rsidRPr="00121BA8">
        <w:rPr>
          <w:rFonts w:asciiTheme="minorHAnsi" w:hAnsiTheme="minorHAnsi" w:cstheme="minorHAnsi"/>
          <w:color w:val="000000" w:themeColor="text1"/>
          <w:sz w:val="20"/>
          <w:szCs w:val="20"/>
          <w:u w:color="000000" w:themeColor="text1"/>
        </w:rPr>
        <w:t>private</w:t>
      </w:r>
      <w:proofErr w:type="spellEnd"/>
      <w:r w:rsidRPr="00121BA8">
        <w:rPr>
          <w:rFonts w:asciiTheme="minorHAnsi" w:hAnsiTheme="minorHAnsi" w:cstheme="minorHAnsi"/>
          <w:color w:val="000000" w:themeColor="text1"/>
          <w:sz w:val="20"/>
          <w:szCs w:val="20"/>
          <w:u w:color="000000" w:themeColor="text1"/>
        </w:rPr>
        <w:t xml:space="preserve"> capital”, em consonância com a política de investimentos do Fundo. A descrição mais aprofundada do perfil da equipe-chave da Gestora consta do Compromisso de Investimento.</w:t>
      </w:r>
    </w:p>
    <w:p w14:paraId="4E648156" w14:textId="77777777" w:rsidR="00685712" w:rsidRPr="00121BA8" w:rsidRDefault="00685712" w:rsidP="00121BA8">
      <w:pPr>
        <w:ind w:left="2160"/>
        <w:rPr>
          <w:rFonts w:asciiTheme="minorHAnsi" w:hAnsiTheme="minorHAnsi" w:cstheme="minorHAnsi"/>
          <w:color w:val="000000" w:themeColor="text1"/>
          <w:sz w:val="20"/>
          <w:szCs w:val="20"/>
          <w:u w:color="000000" w:themeColor="text1"/>
        </w:rPr>
      </w:pPr>
    </w:p>
    <w:p w14:paraId="00C2A300" w14:textId="77777777" w:rsidR="00685712" w:rsidRPr="00121BA8" w:rsidRDefault="00685712" w:rsidP="00121BA8">
      <w:pPr>
        <w:ind w:left="2160"/>
        <w:rPr>
          <w:rFonts w:asciiTheme="minorHAnsi" w:hAnsiTheme="minorHAnsi" w:cstheme="minorHAnsi"/>
          <w:color w:val="000000" w:themeColor="text1"/>
          <w:sz w:val="20"/>
          <w:szCs w:val="20"/>
          <w:u w:color="000000" w:themeColor="text1"/>
        </w:rPr>
      </w:pPr>
      <w:r w:rsidRPr="00121BA8">
        <w:rPr>
          <w:rFonts w:asciiTheme="minorHAnsi" w:hAnsiTheme="minorHAnsi" w:cstheme="minorHAnsi"/>
          <w:color w:val="000000" w:themeColor="text1"/>
          <w:sz w:val="20"/>
          <w:szCs w:val="20"/>
          <w:u w:color="000000" w:themeColor="text1"/>
        </w:rPr>
        <w:t>[...]</w:t>
      </w:r>
    </w:p>
    <w:p w14:paraId="45F3F9E9" w14:textId="77777777" w:rsidR="00685712" w:rsidRPr="00121BA8" w:rsidRDefault="00685712" w:rsidP="00121BA8">
      <w:pPr>
        <w:ind w:left="2160"/>
        <w:rPr>
          <w:rFonts w:asciiTheme="minorHAnsi" w:hAnsiTheme="minorHAnsi" w:cstheme="minorHAnsi"/>
          <w:color w:val="000000" w:themeColor="text1"/>
          <w:sz w:val="20"/>
          <w:szCs w:val="20"/>
          <w:u w:color="000000" w:themeColor="text1"/>
        </w:rPr>
      </w:pPr>
    </w:p>
    <w:p w14:paraId="3BC7415A" w14:textId="77777777" w:rsidR="00685712" w:rsidRPr="00121BA8" w:rsidRDefault="00685712" w:rsidP="00121BA8">
      <w:pPr>
        <w:ind w:left="2160"/>
        <w:rPr>
          <w:rFonts w:asciiTheme="minorHAnsi" w:hAnsiTheme="minorHAnsi" w:cstheme="minorHAnsi"/>
          <w:color w:val="000000" w:themeColor="text1"/>
          <w:sz w:val="20"/>
          <w:szCs w:val="20"/>
          <w:u w:color="000000" w:themeColor="text1"/>
        </w:rPr>
      </w:pPr>
      <w:r w:rsidRPr="00121BA8">
        <w:rPr>
          <w:rFonts w:asciiTheme="minorHAnsi" w:hAnsiTheme="minorHAnsi" w:cstheme="minorHAnsi"/>
          <w:b/>
          <w:bCs/>
          <w:color w:val="000000" w:themeColor="text1"/>
          <w:sz w:val="20"/>
          <w:szCs w:val="20"/>
          <w:u w:color="000000" w:themeColor="text1"/>
        </w:rPr>
        <w:t xml:space="preserve">13.8. </w:t>
      </w:r>
      <w:r w:rsidRPr="00121BA8">
        <w:rPr>
          <w:rFonts w:asciiTheme="minorHAnsi" w:hAnsiTheme="minorHAnsi" w:cstheme="minorHAnsi"/>
          <w:color w:val="000000" w:themeColor="text1"/>
          <w:sz w:val="20"/>
          <w:szCs w:val="20"/>
          <w:u w:color="000000" w:themeColor="text1"/>
        </w:rPr>
        <w:t>O Conselho de Supervisão terá competência para:</w:t>
      </w:r>
    </w:p>
    <w:p w14:paraId="6622F99A" w14:textId="77777777" w:rsidR="00685712" w:rsidRPr="00121BA8" w:rsidRDefault="00685712" w:rsidP="00121BA8">
      <w:pPr>
        <w:ind w:left="2160"/>
        <w:rPr>
          <w:rFonts w:asciiTheme="minorHAnsi" w:hAnsiTheme="minorHAnsi" w:cstheme="minorHAnsi"/>
          <w:b/>
          <w:bCs/>
          <w:color w:val="000000" w:themeColor="text1"/>
          <w:sz w:val="20"/>
          <w:szCs w:val="20"/>
          <w:u w:color="000000" w:themeColor="text1"/>
        </w:rPr>
      </w:pPr>
    </w:p>
    <w:p w14:paraId="66CE75F7" w14:textId="77777777" w:rsidR="00685712" w:rsidRPr="00121BA8" w:rsidRDefault="00685712" w:rsidP="00121BA8">
      <w:pPr>
        <w:ind w:left="2160"/>
        <w:rPr>
          <w:rFonts w:asciiTheme="minorHAnsi" w:hAnsiTheme="minorHAnsi" w:cstheme="minorHAnsi"/>
          <w:color w:val="000000" w:themeColor="text1"/>
          <w:sz w:val="20"/>
          <w:szCs w:val="20"/>
          <w:u w:color="000000" w:themeColor="text1"/>
        </w:rPr>
      </w:pPr>
      <w:r w:rsidRPr="00121BA8">
        <w:rPr>
          <w:rFonts w:asciiTheme="minorHAnsi" w:hAnsiTheme="minorHAnsi" w:cstheme="minorHAnsi"/>
          <w:color w:val="000000" w:themeColor="text1"/>
          <w:sz w:val="20"/>
          <w:szCs w:val="20"/>
          <w:u w:color="000000" w:themeColor="text1"/>
        </w:rPr>
        <w:t>[...]</w:t>
      </w:r>
    </w:p>
    <w:p w14:paraId="19906996" w14:textId="77777777" w:rsidR="00685712" w:rsidRPr="00121BA8" w:rsidRDefault="00685712" w:rsidP="00121BA8">
      <w:pPr>
        <w:ind w:left="2160"/>
        <w:rPr>
          <w:rFonts w:asciiTheme="minorHAnsi" w:hAnsiTheme="minorHAnsi" w:cstheme="minorHAnsi"/>
          <w:color w:val="000000" w:themeColor="text1"/>
          <w:sz w:val="20"/>
          <w:szCs w:val="20"/>
          <w:u w:color="000000" w:themeColor="text1"/>
        </w:rPr>
      </w:pPr>
    </w:p>
    <w:p w14:paraId="542F65B3" w14:textId="77777777" w:rsidR="00685712" w:rsidRPr="00121BA8" w:rsidRDefault="00685712" w:rsidP="00121BA8">
      <w:pPr>
        <w:ind w:left="2160"/>
        <w:rPr>
          <w:rFonts w:asciiTheme="minorHAnsi" w:hAnsiTheme="minorHAnsi" w:cstheme="minorHAnsi"/>
          <w:color w:val="000000" w:themeColor="text1"/>
          <w:sz w:val="20"/>
          <w:szCs w:val="20"/>
          <w:u w:color="000000" w:themeColor="text1"/>
        </w:rPr>
      </w:pPr>
      <w:r w:rsidRPr="00121BA8">
        <w:rPr>
          <w:rFonts w:asciiTheme="minorHAnsi" w:hAnsiTheme="minorHAnsi" w:cstheme="minorHAnsi"/>
          <w:b/>
          <w:bCs/>
          <w:color w:val="000000" w:themeColor="text1"/>
          <w:sz w:val="20"/>
          <w:szCs w:val="20"/>
          <w:u w:color="000000" w:themeColor="text1"/>
        </w:rPr>
        <w:t>14.1</w:t>
      </w:r>
      <w:r w:rsidRPr="00121BA8">
        <w:rPr>
          <w:rFonts w:asciiTheme="minorHAnsi" w:hAnsiTheme="minorHAnsi" w:cstheme="minorHAnsi"/>
          <w:color w:val="000000" w:themeColor="text1"/>
          <w:sz w:val="20"/>
          <w:szCs w:val="20"/>
          <w:u w:color="000000" w:themeColor="text1"/>
        </w:rPr>
        <w:t>. [...]</w:t>
      </w:r>
    </w:p>
    <w:p w14:paraId="395D656F" w14:textId="7E622599" w:rsidR="00685712" w:rsidRDefault="00685712" w:rsidP="00121BA8">
      <w:pPr>
        <w:ind w:left="2160"/>
        <w:rPr>
          <w:rFonts w:asciiTheme="minorHAnsi" w:hAnsiTheme="minorHAnsi" w:cstheme="minorHAnsi"/>
          <w:color w:val="000000" w:themeColor="text1"/>
          <w:sz w:val="20"/>
          <w:szCs w:val="20"/>
          <w:u w:color="000000" w:themeColor="text1"/>
        </w:rPr>
      </w:pPr>
    </w:p>
    <w:p w14:paraId="16495A84" w14:textId="17223E37" w:rsidR="00121BA8" w:rsidRDefault="00121BA8" w:rsidP="00121BA8">
      <w:pPr>
        <w:ind w:left="2160"/>
        <w:rPr>
          <w:rFonts w:asciiTheme="minorHAnsi" w:hAnsiTheme="minorHAnsi" w:cstheme="minorHAnsi"/>
          <w:color w:val="000000" w:themeColor="text1"/>
          <w:sz w:val="20"/>
          <w:szCs w:val="20"/>
          <w:u w:color="000000" w:themeColor="text1"/>
        </w:rPr>
      </w:pPr>
    </w:p>
    <w:p w14:paraId="17B989AB" w14:textId="77777777" w:rsidR="00121BA8" w:rsidRPr="00121BA8" w:rsidRDefault="00121BA8" w:rsidP="00121BA8">
      <w:pPr>
        <w:ind w:left="2160"/>
        <w:rPr>
          <w:rFonts w:asciiTheme="minorHAnsi" w:hAnsiTheme="minorHAnsi" w:cstheme="minorHAnsi"/>
          <w:color w:val="000000" w:themeColor="text1"/>
          <w:sz w:val="20"/>
          <w:szCs w:val="20"/>
          <w:u w:color="000000" w:themeColor="text1"/>
        </w:rPr>
      </w:pPr>
    </w:p>
    <w:tbl>
      <w:tblPr>
        <w:tblW w:w="6804"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10"/>
        <w:gridCol w:w="2694"/>
      </w:tblGrid>
      <w:tr w:rsidR="00685712" w:rsidRPr="00121BA8" w14:paraId="09761516" w14:textId="77777777" w:rsidTr="00E34587">
        <w:trPr>
          <w:trHeight w:hRule="exact" w:val="329"/>
        </w:trPr>
        <w:tc>
          <w:tcPr>
            <w:tcW w:w="4110" w:type="dxa"/>
            <w:shd w:val="clear" w:color="auto" w:fill="000000"/>
          </w:tcPr>
          <w:p w14:paraId="4F093242" w14:textId="77777777" w:rsidR="00685712" w:rsidRPr="00121BA8" w:rsidRDefault="00685712" w:rsidP="00121BA8">
            <w:pPr>
              <w:widowControl w:val="0"/>
              <w:ind w:left="172" w:right="208"/>
              <w:jc w:val="left"/>
              <w:rPr>
                <w:rFonts w:asciiTheme="minorHAnsi" w:eastAsia="Calibri" w:hAnsiTheme="minorHAnsi" w:cstheme="minorHAnsi"/>
                <w:b/>
                <w:spacing w:val="-1"/>
                <w:sz w:val="20"/>
                <w:szCs w:val="20"/>
                <w:lang w:eastAsia="en-US"/>
              </w:rPr>
            </w:pPr>
            <w:r w:rsidRPr="00121BA8">
              <w:rPr>
                <w:rFonts w:asciiTheme="minorHAnsi" w:eastAsia="Calibri" w:hAnsiTheme="minorHAnsi" w:cstheme="minorHAnsi"/>
                <w:b/>
                <w:spacing w:val="-1"/>
                <w:sz w:val="20"/>
                <w:szCs w:val="20"/>
                <w:lang w:eastAsia="en-US"/>
              </w:rPr>
              <w:lastRenderedPageBreak/>
              <w:t>Deliberações sobre</w:t>
            </w:r>
          </w:p>
          <w:p w14:paraId="2ED9ED23" w14:textId="77777777" w:rsidR="00685712" w:rsidRPr="00121BA8" w:rsidRDefault="00685712" w:rsidP="00121BA8">
            <w:pPr>
              <w:widowControl w:val="0"/>
              <w:ind w:right="208"/>
              <w:jc w:val="left"/>
              <w:rPr>
                <w:rFonts w:asciiTheme="minorHAnsi" w:eastAsia="Calibri" w:hAnsiTheme="minorHAnsi" w:cstheme="minorHAnsi"/>
                <w:b/>
                <w:spacing w:val="-1"/>
                <w:sz w:val="20"/>
                <w:szCs w:val="20"/>
                <w:lang w:eastAsia="en-US"/>
              </w:rPr>
            </w:pPr>
          </w:p>
          <w:p w14:paraId="796B256A" w14:textId="77777777" w:rsidR="00685712" w:rsidRPr="00121BA8" w:rsidRDefault="00685712" w:rsidP="00121BA8">
            <w:pPr>
              <w:widowControl w:val="0"/>
              <w:ind w:right="208"/>
              <w:jc w:val="left"/>
              <w:rPr>
                <w:rFonts w:asciiTheme="minorHAnsi" w:eastAsia="Calibri" w:hAnsiTheme="minorHAnsi" w:cstheme="minorHAnsi"/>
                <w:b/>
                <w:spacing w:val="-1"/>
                <w:sz w:val="20"/>
                <w:szCs w:val="20"/>
                <w:lang w:eastAsia="en-US"/>
              </w:rPr>
            </w:pPr>
          </w:p>
          <w:p w14:paraId="1E873B36" w14:textId="77777777" w:rsidR="00685712" w:rsidRPr="00121BA8" w:rsidRDefault="00685712" w:rsidP="00121BA8">
            <w:pPr>
              <w:widowControl w:val="0"/>
              <w:ind w:right="208"/>
              <w:jc w:val="left"/>
              <w:rPr>
                <w:rFonts w:asciiTheme="minorHAnsi" w:eastAsia="Calibri" w:hAnsiTheme="minorHAnsi" w:cstheme="minorHAnsi"/>
                <w:b/>
                <w:spacing w:val="-1"/>
                <w:sz w:val="20"/>
                <w:szCs w:val="20"/>
                <w:lang w:eastAsia="en-US"/>
              </w:rPr>
            </w:pPr>
          </w:p>
          <w:p w14:paraId="44F74914" w14:textId="77777777" w:rsidR="00685712" w:rsidRPr="00121BA8" w:rsidRDefault="00685712" w:rsidP="00121BA8">
            <w:pPr>
              <w:widowControl w:val="0"/>
              <w:ind w:right="208"/>
              <w:jc w:val="left"/>
              <w:rPr>
                <w:rFonts w:asciiTheme="minorHAnsi" w:eastAsia="Calibri" w:hAnsiTheme="minorHAnsi" w:cstheme="minorHAnsi"/>
                <w:b/>
                <w:spacing w:val="-1"/>
                <w:sz w:val="20"/>
                <w:szCs w:val="20"/>
                <w:lang w:eastAsia="en-US"/>
              </w:rPr>
            </w:pPr>
          </w:p>
          <w:p w14:paraId="5DBB6286" w14:textId="77777777" w:rsidR="00685712" w:rsidRPr="00121BA8" w:rsidRDefault="00685712" w:rsidP="00121BA8">
            <w:pPr>
              <w:widowControl w:val="0"/>
              <w:ind w:right="208"/>
              <w:jc w:val="left"/>
              <w:rPr>
                <w:rFonts w:asciiTheme="minorHAnsi" w:eastAsia="Arial Narrow" w:hAnsiTheme="minorHAnsi" w:cstheme="minorHAnsi"/>
                <w:sz w:val="20"/>
                <w:szCs w:val="20"/>
                <w:lang w:eastAsia="en-US"/>
              </w:rPr>
            </w:pPr>
          </w:p>
        </w:tc>
        <w:tc>
          <w:tcPr>
            <w:tcW w:w="2694" w:type="dxa"/>
            <w:shd w:val="clear" w:color="auto" w:fill="000000"/>
          </w:tcPr>
          <w:p w14:paraId="78BF9BD9" w14:textId="77777777" w:rsidR="00685712" w:rsidRPr="00121BA8" w:rsidRDefault="00685712" w:rsidP="00121BA8">
            <w:pPr>
              <w:widowControl w:val="0"/>
              <w:ind w:left="146" w:right="162"/>
              <w:jc w:val="left"/>
              <w:rPr>
                <w:rFonts w:asciiTheme="minorHAnsi" w:eastAsia="Calibri" w:hAnsiTheme="minorHAnsi" w:cstheme="minorHAnsi"/>
                <w:b/>
                <w:spacing w:val="-1"/>
                <w:sz w:val="20"/>
                <w:szCs w:val="20"/>
                <w:lang w:eastAsia="en-US"/>
              </w:rPr>
            </w:pPr>
            <w:r w:rsidRPr="00121BA8">
              <w:rPr>
                <w:rFonts w:asciiTheme="minorHAnsi" w:eastAsia="Calibri" w:hAnsiTheme="minorHAnsi" w:cstheme="minorHAnsi"/>
                <w:b/>
                <w:spacing w:val="-1"/>
                <w:sz w:val="20"/>
                <w:szCs w:val="20"/>
                <w:lang w:eastAsia="en-US"/>
              </w:rPr>
              <w:t>Quórum</w:t>
            </w:r>
            <w:r w:rsidRPr="00121BA8">
              <w:rPr>
                <w:rFonts w:asciiTheme="minorHAnsi" w:eastAsia="Calibri" w:hAnsiTheme="minorHAnsi" w:cstheme="minorHAnsi"/>
                <w:b/>
                <w:spacing w:val="-6"/>
                <w:sz w:val="20"/>
                <w:szCs w:val="20"/>
                <w:lang w:eastAsia="en-US"/>
              </w:rPr>
              <w:t xml:space="preserve"> </w:t>
            </w:r>
            <w:r w:rsidRPr="00121BA8">
              <w:rPr>
                <w:rFonts w:asciiTheme="minorHAnsi" w:eastAsia="Calibri" w:hAnsiTheme="minorHAnsi" w:cstheme="minorHAnsi"/>
                <w:b/>
                <w:sz w:val="20"/>
                <w:szCs w:val="20"/>
                <w:lang w:eastAsia="en-US"/>
              </w:rPr>
              <w:t>de</w:t>
            </w:r>
            <w:r w:rsidRPr="00121BA8">
              <w:rPr>
                <w:rFonts w:asciiTheme="minorHAnsi" w:eastAsia="Calibri" w:hAnsiTheme="minorHAnsi" w:cstheme="minorHAnsi"/>
                <w:b/>
                <w:spacing w:val="22"/>
                <w:sz w:val="20"/>
                <w:szCs w:val="20"/>
                <w:lang w:eastAsia="en-US"/>
              </w:rPr>
              <w:t xml:space="preserve"> </w:t>
            </w:r>
            <w:r w:rsidRPr="00121BA8">
              <w:rPr>
                <w:rFonts w:asciiTheme="minorHAnsi" w:eastAsia="Calibri" w:hAnsiTheme="minorHAnsi" w:cstheme="minorHAnsi"/>
                <w:b/>
                <w:spacing w:val="-1"/>
                <w:sz w:val="20"/>
                <w:szCs w:val="20"/>
                <w:lang w:eastAsia="en-US"/>
              </w:rPr>
              <w:t>Aprovação</w:t>
            </w:r>
          </w:p>
          <w:p w14:paraId="69CAC69F" w14:textId="77777777" w:rsidR="00685712" w:rsidRPr="00121BA8" w:rsidRDefault="00685712" w:rsidP="00121BA8">
            <w:pPr>
              <w:widowControl w:val="0"/>
              <w:ind w:left="146" w:right="162" w:hanging="17"/>
              <w:jc w:val="left"/>
              <w:rPr>
                <w:rFonts w:asciiTheme="minorHAnsi" w:eastAsia="Calibri" w:hAnsiTheme="minorHAnsi" w:cstheme="minorHAnsi"/>
                <w:b/>
                <w:spacing w:val="-1"/>
                <w:sz w:val="20"/>
                <w:szCs w:val="20"/>
                <w:lang w:eastAsia="en-US"/>
              </w:rPr>
            </w:pPr>
          </w:p>
          <w:p w14:paraId="2332A618" w14:textId="77777777" w:rsidR="00685712" w:rsidRPr="00121BA8" w:rsidRDefault="00685712" w:rsidP="00121BA8">
            <w:pPr>
              <w:widowControl w:val="0"/>
              <w:ind w:left="146" w:right="162" w:hanging="17"/>
              <w:jc w:val="left"/>
              <w:rPr>
                <w:rFonts w:asciiTheme="minorHAnsi" w:eastAsia="Calibri" w:hAnsiTheme="minorHAnsi" w:cstheme="minorHAnsi"/>
                <w:b/>
                <w:spacing w:val="-1"/>
                <w:sz w:val="20"/>
                <w:szCs w:val="20"/>
                <w:lang w:eastAsia="en-US"/>
              </w:rPr>
            </w:pPr>
          </w:p>
          <w:p w14:paraId="691AA282" w14:textId="77777777" w:rsidR="00685712" w:rsidRPr="00121BA8" w:rsidRDefault="00685712" w:rsidP="00121BA8">
            <w:pPr>
              <w:widowControl w:val="0"/>
              <w:ind w:left="146" w:right="162" w:hanging="17"/>
              <w:jc w:val="left"/>
              <w:rPr>
                <w:rFonts w:asciiTheme="minorHAnsi" w:eastAsia="Calibri" w:hAnsiTheme="minorHAnsi" w:cstheme="minorHAnsi"/>
                <w:b/>
                <w:spacing w:val="-1"/>
                <w:sz w:val="20"/>
                <w:szCs w:val="20"/>
                <w:lang w:eastAsia="en-US"/>
              </w:rPr>
            </w:pPr>
          </w:p>
          <w:p w14:paraId="3DD9537B" w14:textId="77777777" w:rsidR="00685712" w:rsidRPr="00121BA8" w:rsidRDefault="00685712" w:rsidP="00121BA8">
            <w:pPr>
              <w:widowControl w:val="0"/>
              <w:ind w:left="146" w:right="162" w:hanging="17"/>
              <w:jc w:val="left"/>
              <w:rPr>
                <w:rFonts w:asciiTheme="minorHAnsi" w:eastAsia="Calibri" w:hAnsiTheme="minorHAnsi" w:cstheme="minorHAnsi"/>
                <w:b/>
                <w:spacing w:val="-1"/>
                <w:sz w:val="20"/>
                <w:szCs w:val="20"/>
                <w:lang w:eastAsia="en-US"/>
              </w:rPr>
            </w:pPr>
          </w:p>
          <w:p w14:paraId="556471FF" w14:textId="77777777" w:rsidR="00685712" w:rsidRPr="00121BA8" w:rsidRDefault="00685712" w:rsidP="00121BA8">
            <w:pPr>
              <w:widowControl w:val="0"/>
              <w:ind w:left="146" w:right="162" w:hanging="17"/>
              <w:jc w:val="left"/>
              <w:rPr>
                <w:rFonts w:asciiTheme="minorHAnsi" w:eastAsia="Arial Narrow" w:hAnsiTheme="minorHAnsi" w:cstheme="minorHAnsi"/>
                <w:sz w:val="20"/>
                <w:szCs w:val="20"/>
                <w:lang w:eastAsia="en-US"/>
              </w:rPr>
            </w:pPr>
          </w:p>
        </w:tc>
      </w:tr>
      <w:tr w:rsidR="00685712" w:rsidRPr="00121BA8" w14:paraId="5EAE0846" w14:textId="77777777" w:rsidTr="00E34587">
        <w:trPr>
          <w:trHeight w:val="873"/>
        </w:trPr>
        <w:tc>
          <w:tcPr>
            <w:tcW w:w="4110" w:type="dxa"/>
          </w:tcPr>
          <w:p w14:paraId="1213B17B" w14:textId="77777777" w:rsidR="00685712" w:rsidRPr="00121BA8" w:rsidRDefault="00685712" w:rsidP="00121BA8">
            <w:pPr>
              <w:widowControl w:val="0"/>
              <w:ind w:left="172" w:right="162"/>
              <w:rPr>
                <w:rFonts w:asciiTheme="minorHAnsi" w:eastAsia="Arial Narrow" w:hAnsiTheme="minorHAnsi" w:cstheme="minorHAnsi"/>
                <w:sz w:val="20"/>
                <w:szCs w:val="20"/>
                <w:lang w:eastAsia="en-US"/>
              </w:rPr>
            </w:pPr>
            <w:r w:rsidRPr="00121BA8">
              <w:rPr>
                <w:rFonts w:asciiTheme="minorHAnsi" w:eastAsia="Arial Narrow" w:hAnsiTheme="minorHAnsi" w:cstheme="minorHAnsi"/>
                <w:sz w:val="20"/>
                <w:szCs w:val="20"/>
                <w:lang w:eastAsia="en-US"/>
              </w:rPr>
              <w:t>XVI</w:t>
            </w:r>
            <w:r w:rsidRPr="00121BA8">
              <w:rPr>
                <w:rFonts w:asciiTheme="minorHAnsi" w:eastAsia="Arial Narrow" w:hAnsiTheme="minorHAnsi" w:cstheme="minorHAnsi"/>
                <w:spacing w:val="48"/>
                <w:sz w:val="20"/>
                <w:szCs w:val="20"/>
                <w:lang w:eastAsia="en-US"/>
              </w:rPr>
              <w:t xml:space="preserve"> </w:t>
            </w:r>
            <w:r w:rsidRPr="00121BA8">
              <w:rPr>
                <w:rFonts w:asciiTheme="minorHAnsi" w:eastAsia="Arial Narrow" w:hAnsiTheme="minorHAnsi" w:cstheme="minorHAnsi"/>
                <w:sz w:val="20"/>
                <w:szCs w:val="20"/>
                <w:lang w:eastAsia="en-US"/>
              </w:rPr>
              <w:t>–</w:t>
            </w:r>
            <w:r w:rsidRPr="00121BA8">
              <w:rPr>
                <w:rFonts w:asciiTheme="minorHAnsi" w:eastAsia="Arial Narrow" w:hAnsiTheme="minorHAnsi" w:cstheme="minorHAnsi"/>
                <w:spacing w:val="46"/>
                <w:sz w:val="20"/>
                <w:szCs w:val="20"/>
                <w:lang w:eastAsia="en-US"/>
              </w:rPr>
              <w:t xml:space="preserve"> a </w:t>
            </w:r>
            <w:r w:rsidRPr="00121BA8">
              <w:rPr>
                <w:rFonts w:asciiTheme="minorHAnsi" w:eastAsiaTheme="minorHAnsi" w:hAnsiTheme="minorHAnsi" w:cstheme="minorHAnsi"/>
                <w:sz w:val="20"/>
                <w:szCs w:val="20"/>
                <w:lang w:eastAsia="en-US"/>
              </w:rPr>
              <w:t>alteração do tipo do Fundo, conforme Artigo 14 da Instrução CVM 578.</w:t>
            </w:r>
          </w:p>
        </w:tc>
        <w:tc>
          <w:tcPr>
            <w:tcW w:w="2694" w:type="dxa"/>
          </w:tcPr>
          <w:p w14:paraId="188C6FE9" w14:textId="77777777" w:rsidR="00685712" w:rsidRPr="00121BA8" w:rsidRDefault="00685712" w:rsidP="00121BA8">
            <w:pPr>
              <w:widowControl w:val="0"/>
              <w:ind w:left="146" w:right="162" w:hanging="17"/>
              <w:rPr>
                <w:rFonts w:asciiTheme="minorHAnsi" w:eastAsiaTheme="minorHAnsi" w:hAnsiTheme="minorHAnsi" w:cstheme="minorHAnsi"/>
                <w:spacing w:val="-1"/>
                <w:sz w:val="20"/>
                <w:szCs w:val="20"/>
                <w:lang w:eastAsia="en-US"/>
              </w:rPr>
            </w:pPr>
            <w:r w:rsidRPr="00121BA8">
              <w:rPr>
                <w:rFonts w:asciiTheme="minorHAnsi" w:eastAsiaTheme="minorHAnsi" w:hAnsiTheme="minorHAnsi" w:cstheme="minorHAnsi"/>
                <w:sz w:val="20"/>
                <w:szCs w:val="20"/>
                <w:lang w:eastAsia="en-US"/>
              </w:rPr>
              <w:t>Dois terços, no mínimo, das Cotas subscritas</w:t>
            </w:r>
            <w:r w:rsidRPr="00121BA8">
              <w:rPr>
                <w:rFonts w:asciiTheme="minorHAnsi" w:eastAsiaTheme="minorHAnsi" w:hAnsiTheme="minorHAnsi" w:cstheme="minorHAnsi"/>
                <w:spacing w:val="-1"/>
                <w:sz w:val="20"/>
                <w:szCs w:val="20"/>
                <w:lang w:eastAsia="en-US"/>
              </w:rPr>
              <w:t>.</w:t>
            </w:r>
            <w:r w:rsidRPr="00121BA8" w:rsidDel="00021E05">
              <w:rPr>
                <w:rFonts w:asciiTheme="minorHAnsi" w:eastAsiaTheme="minorHAnsi" w:hAnsiTheme="minorHAnsi" w:cstheme="minorHAnsi"/>
                <w:sz w:val="20"/>
                <w:szCs w:val="20"/>
                <w:lang w:eastAsia="en-US"/>
              </w:rPr>
              <w:t xml:space="preserve"> </w:t>
            </w:r>
          </w:p>
        </w:tc>
      </w:tr>
    </w:tbl>
    <w:p w14:paraId="55803BF9" w14:textId="77777777" w:rsidR="00685712" w:rsidRPr="00121BA8" w:rsidRDefault="00685712" w:rsidP="00121BA8">
      <w:pPr>
        <w:ind w:left="2160"/>
        <w:rPr>
          <w:rFonts w:asciiTheme="minorHAnsi" w:hAnsiTheme="minorHAnsi" w:cstheme="minorHAnsi"/>
          <w:color w:val="000000" w:themeColor="text1"/>
          <w:sz w:val="20"/>
          <w:szCs w:val="20"/>
          <w:u w:color="000000" w:themeColor="text1"/>
        </w:rPr>
      </w:pPr>
    </w:p>
    <w:p w14:paraId="3389916E" w14:textId="77777777" w:rsidR="00685712" w:rsidRPr="00121BA8" w:rsidRDefault="00685712" w:rsidP="00121BA8">
      <w:pPr>
        <w:ind w:left="2160"/>
        <w:rPr>
          <w:rFonts w:asciiTheme="minorHAnsi" w:hAnsiTheme="minorHAnsi" w:cstheme="minorHAnsi"/>
          <w:color w:val="000000" w:themeColor="text1"/>
          <w:sz w:val="20"/>
          <w:szCs w:val="20"/>
          <w:u w:color="000000" w:themeColor="text1"/>
        </w:rPr>
      </w:pPr>
      <w:r w:rsidRPr="00121BA8">
        <w:rPr>
          <w:rFonts w:asciiTheme="minorHAnsi" w:hAnsiTheme="minorHAnsi" w:cstheme="minorHAnsi"/>
          <w:color w:val="000000" w:themeColor="text1"/>
          <w:sz w:val="20"/>
          <w:szCs w:val="20"/>
          <w:u w:color="000000" w:themeColor="text1"/>
        </w:rPr>
        <w:t>[...]”</w:t>
      </w:r>
    </w:p>
    <w:p w14:paraId="2D716EF7" w14:textId="77777777" w:rsidR="00154511" w:rsidRPr="00121BA8" w:rsidRDefault="00154511" w:rsidP="00121BA8">
      <w:pPr>
        <w:tabs>
          <w:tab w:val="left" w:pos="3828"/>
        </w:tabs>
        <w:spacing w:line="340" w:lineRule="exact"/>
        <w:rPr>
          <w:rFonts w:asciiTheme="minorHAnsi" w:hAnsiTheme="minorHAnsi" w:cstheme="minorHAnsi"/>
        </w:rPr>
      </w:pPr>
      <w:r w:rsidRPr="00121BA8">
        <w:rPr>
          <w:rFonts w:asciiTheme="minorHAnsi" w:hAnsiTheme="minorHAnsi" w:cstheme="minorHAnsi"/>
          <w:b/>
          <w:bCs/>
          <w:u w:val="single"/>
        </w:rPr>
        <w:t>VOTO:</w:t>
      </w:r>
    </w:p>
    <w:p w14:paraId="73BAD717" w14:textId="77777777" w:rsidR="00154511" w:rsidRPr="00121BA8" w:rsidRDefault="00154511"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Favorável</w:t>
      </w:r>
    </w:p>
    <w:p w14:paraId="61DA73A1" w14:textId="77777777" w:rsidR="00154511" w:rsidRPr="00121BA8" w:rsidRDefault="00154511"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Contrário</w:t>
      </w:r>
    </w:p>
    <w:p w14:paraId="1492E572" w14:textId="77777777" w:rsidR="00154511" w:rsidRPr="00121BA8" w:rsidRDefault="00154511"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Abstenção</w:t>
      </w:r>
    </w:p>
    <w:p w14:paraId="7E8CE075" w14:textId="77777777" w:rsidR="00154511" w:rsidRPr="00121BA8" w:rsidRDefault="00154511" w:rsidP="00121BA8">
      <w:pPr>
        <w:spacing w:line="340" w:lineRule="exact"/>
        <w:rPr>
          <w:rFonts w:asciiTheme="minorHAnsi" w:hAnsiTheme="minorHAnsi" w:cstheme="minorHAnsi"/>
          <w:color w:val="000000" w:themeColor="text1"/>
          <w:u w:color="000000" w:themeColor="text1"/>
        </w:rPr>
      </w:pPr>
    </w:p>
    <w:p w14:paraId="6B964DCC" w14:textId="77777777" w:rsidR="00121BA8" w:rsidRPr="00121BA8" w:rsidRDefault="00121BA8" w:rsidP="00121BA8">
      <w:pPr>
        <w:spacing w:line="340" w:lineRule="exact"/>
        <w:rPr>
          <w:rFonts w:asciiTheme="minorHAnsi" w:hAnsiTheme="minorHAnsi" w:cstheme="minorHAnsi"/>
          <w:color w:val="000000" w:themeColor="text1"/>
          <w:u w:color="000000" w:themeColor="text1"/>
        </w:rPr>
      </w:pPr>
      <w:r w:rsidRPr="00121BA8">
        <w:rPr>
          <w:rFonts w:asciiTheme="minorHAnsi" w:hAnsiTheme="minorHAnsi" w:cstheme="minorHAnsi"/>
          <w:b/>
          <w:bCs/>
          <w:color w:val="000000" w:themeColor="text1"/>
          <w:u w:color="000000" w:themeColor="text1"/>
        </w:rPr>
        <w:t xml:space="preserve">(3.5) </w:t>
      </w:r>
      <w:r w:rsidRPr="00121BA8">
        <w:rPr>
          <w:rFonts w:asciiTheme="minorHAnsi" w:hAnsiTheme="minorHAnsi" w:cstheme="minorHAnsi"/>
          <w:color w:val="000000" w:themeColor="text1"/>
          <w:u w:color="000000" w:themeColor="text1"/>
        </w:rPr>
        <w:t>Considerando</w:t>
      </w:r>
      <w:r w:rsidRPr="00121BA8">
        <w:rPr>
          <w:rFonts w:asciiTheme="minorHAnsi" w:hAnsiTheme="minorHAnsi" w:cstheme="minorHAnsi"/>
          <w:b/>
          <w:bCs/>
          <w:color w:val="000000" w:themeColor="text1"/>
          <w:u w:color="000000" w:themeColor="text1"/>
        </w:rPr>
        <w:t xml:space="preserve"> </w:t>
      </w:r>
      <w:r w:rsidRPr="00121BA8">
        <w:rPr>
          <w:rFonts w:asciiTheme="minorHAnsi" w:hAnsiTheme="minorHAnsi" w:cstheme="minorHAnsi"/>
          <w:color w:val="000000" w:themeColor="text1"/>
          <w:u w:color="000000" w:themeColor="text1"/>
        </w:rPr>
        <w:t>a nova redação da Lei nº 10.406, de 10 de janeiro de 2002, conforme alterada (“</w:t>
      </w:r>
      <w:r w:rsidRPr="00121BA8">
        <w:rPr>
          <w:rFonts w:asciiTheme="minorHAnsi" w:hAnsiTheme="minorHAnsi" w:cstheme="minorHAnsi"/>
          <w:color w:val="000000" w:themeColor="text1"/>
          <w:u w:val="single" w:color="000000" w:themeColor="text1"/>
        </w:rPr>
        <w:t>Código Civil Brasileiro</w:t>
      </w:r>
      <w:r w:rsidRPr="00121BA8">
        <w:rPr>
          <w:rFonts w:asciiTheme="minorHAnsi" w:hAnsiTheme="minorHAnsi" w:cstheme="minorHAnsi"/>
          <w:color w:val="000000" w:themeColor="text1"/>
          <w:u w:color="000000" w:themeColor="text1"/>
        </w:rPr>
        <w:t>”), aplicar o regime de responsabilidade limitada ao valor das Cotas aos seus Cotistas, de forma que a responsabilidade de cada Cotista perante o Fundo seja expressamente limitada ao valor de suas respectivas Cotas, sem qualquer responsabilidade solidária entre eles, bem como o regime de insolvência civil do Fundo, incluindo os novos itens 2.2. e 2.3., com a redação abaixo:</w:t>
      </w:r>
    </w:p>
    <w:p w14:paraId="00338326" w14:textId="77777777" w:rsidR="00121BA8" w:rsidRPr="00121BA8" w:rsidRDefault="00121BA8" w:rsidP="00121BA8">
      <w:pPr>
        <w:spacing w:line="340" w:lineRule="exact"/>
        <w:rPr>
          <w:rFonts w:asciiTheme="minorHAnsi" w:hAnsiTheme="minorHAnsi" w:cstheme="minorHAnsi"/>
          <w:color w:val="000000" w:themeColor="text1"/>
          <w:u w:color="000000" w:themeColor="text1"/>
        </w:rPr>
      </w:pPr>
    </w:p>
    <w:p w14:paraId="533AFBFB" w14:textId="77777777" w:rsidR="00121BA8" w:rsidRPr="00121BA8" w:rsidRDefault="00121BA8" w:rsidP="00121BA8">
      <w:pPr>
        <w:ind w:left="2126"/>
        <w:rPr>
          <w:rFonts w:asciiTheme="minorHAnsi" w:hAnsiTheme="minorHAnsi" w:cstheme="minorHAnsi"/>
          <w:color w:val="000000" w:themeColor="text1"/>
          <w:sz w:val="20"/>
          <w:szCs w:val="20"/>
          <w:u w:color="000000" w:themeColor="text1"/>
        </w:rPr>
      </w:pPr>
      <w:r w:rsidRPr="00121BA8">
        <w:rPr>
          <w:rFonts w:asciiTheme="minorHAnsi" w:hAnsiTheme="minorHAnsi" w:cstheme="minorHAnsi"/>
          <w:b/>
          <w:bCs/>
          <w:color w:val="000000" w:themeColor="text1"/>
          <w:sz w:val="20"/>
          <w:szCs w:val="20"/>
          <w:u w:color="000000" w:themeColor="text1"/>
        </w:rPr>
        <w:t>2.2.</w:t>
      </w:r>
      <w:r w:rsidRPr="00121BA8">
        <w:rPr>
          <w:rFonts w:asciiTheme="minorHAnsi" w:hAnsiTheme="minorHAnsi" w:cstheme="minorHAnsi"/>
          <w:color w:val="000000" w:themeColor="text1"/>
          <w:sz w:val="20"/>
          <w:szCs w:val="20"/>
          <w:u w:color="000000" w:themeColor="text1"/>
        </w:rPr>
        <w:t xml:space="preserve"> O Fundo tem intenção de aplicar o regime de responsabilidade limitada ao valor das Cotas aos seus Cotistas, de forma que a responsabilidade de cada Cotista perante o Fundo seja expressamente limitada ao valor de suas respectivas Cotas, sem qualquer responsabilidade solidária entre eles, bem como o regime de insolvência civil do Fundo, conforme previsto na Lei nº 10.406, de 10 de janeiro de 2002, conforme alterada (“Código Civil Brasileiro”). Considerando que tais previsões do Código Civil Brasileiro dependem de regulamentação da CVM, e que até a data de registro deste Regulamento tal regulamentação ainda não foi publicada, a aplicabilidade de tais regimes fica condicionada à entrada em vigor da respectiva regulamentação pela CVM e ao atendimento pelo Fundo e por seus Cotistas aos requisitos eventualmente contidos na nova regulamentação da CVM.</w:t>
      </w:r>
    </w:p>
    <w:p w14:paraId="18E1A859" w14:textId="77777777" w:rsidR="00121BA8" w:rsidRPr="00121BA8" w:rsidRDefault="00121BA8" w:rsidP="00121BA8">
      <w:pPr>
        <w:ind w:left="2126"/>
        <w:rPr>
          <w:rFonts w:asciiTheme="minorHAnsi" w:hAnsiTheme="minorHAnsi" w:cstheme="minorHAnsi"/>
          <w:color w:val="000000" w:themeColor="text1"/>
          <w:sz w:val="20"/>
          <w:szCs w:val="20"/>
          <w:u w:color="000000" w:themeColor="text1"/>
        </w:rPr>
      </w:pPr>
    </w:p>
    <w:p w14:paraId="2404303B" w14:textId="77777777" w:rsidR="00121BA8" w:rsidRPr="00121BA8" w:rsidRDefault="00121BA8" w:rsidP="00121BA8">
      <w:pPr>
        <w:ind w:left="2126"/>
        <w:rPr>
          <w:rFonts w:asciiTheme="minorHAnsi" w:hAnsiTheme="minorHAnsi" w:cstheme="minorHAnsi"/>
          <w:color w:val="000000" w:themeColor="text1"/>
          <w:sz w:val="20"/>
          <w:szCs w:val="20"/>
          <w:u w:color="000000" w:themeColor="text1"/>
        </w:rPr>
      </w:pPr>
      <w:r w:rsidRPr="00121BA8">
        <w:rPr>
          <w:rFonts w:asciiTheme="minorHAnsi" w:hAnsiTheme="minorHAnsi" w:cstheme="minorHAnsi"/>
          <w:b/>
          <w:bCs/>
          <w:color w:val="000000" w:themeColor="text1"/>
          <w:sz w:val="20"/>
          <w:szCs w:val="20"/>
          <w:u w:color="000000" w:themeColor="text1"/>
        </w:rPr>
        <w:t>2.3.</w:t>
      </w:r>
      <w:r w:rsidRPr="00121BA8">
        <w:rPr>
          <w:rFonts w:asciiTheme="minorHAnsi" w:hAnsiTheme="minorHAnsi" w:cstheme="minorHAnsi"/>
          <w:color w:val="000000" w:themeColor="text1"/>
          <w:sz w:val="20"/>
          <w:szCs w:val="20"/>
          <w:u w:color="000000" w:themeColor="text1"/>
        </w:rPr>
        <w:t xml:space="preserve"> Sem prejuízo do disposto no item 2.2 acima, caso se verifique Patrimônio Líquido negativo, incluindo os casos em que investimentos realizados nos Ativos Alvo e nos Outros Ativos tenham perdido ou percam seu valor, os credores do Fundo, os Cotistas e/ou a própria CVM poderão requerer judicialmente a decretação de insolvência do Fundo, nos termos do Código Civil e da legislação e regulamentação aplicáveis.</w:t>
      </w:r>
    </w:p>
    <w:p w14:paraId="0F631A57" w14:textId="54CF7EF7" w:rsidR="00154511" w:rsidRPr="00121BA8" w:rsidRDefault="00154511" w:rsidP="00121BA8">
      <w:pPr>
        <w:tabs>
          <w:tab w:val="left" w:pos="3828"/>
        </w:tabs>
        <w:spacing w:line="340" w:lineRule="exact"/>
        <w:rPr>
          <w:rFonts w:asciiTheme="minorHAnsi" w:hAnsiTheme="minorHAnsi" w:cstheme="minorHAnsi"/>
        </w:rPr>
      </w:pPr>
      <w:r w:rsidRPr="00121BA8">
        <w:rPr>
          <w:rFonts w:asciiTheme="minorHAnsi" w:hAnsiTheme="minorHAnsi" w:cstheme="minorHAnsi"/>
          <w:b/>
          <w:bCs/>
          <w:u w:val="single"/>
        </w:rPr>
        <w:t>VOTO:</w:t>
      </w:r>
    </w:p>
    <w:p w14:paraId="67F62CD5" w14:textId="77777777" w:rsidR="00154511" w:rsidRPr="00121BA8" w:rsidRDefault="00154511"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Favorável</w:t>
      </w:r>
    </w:p>
    <w:p w14:paraId="6A22E52E" w14:textId="77777777" w:rsidR="00154511" w:rsidRPr="00121BA8" w:rsidRDefault="00154511"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Contrário</w:t>
      </w:r>
    </w:p>
    <w:p w14:paraId="57BF14F0" w14:textId="77777777" w:rsidR="00154511" w:rsidRPr="00121BA8" w:rsidRDefault="00154511"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Abstenção</w:t>
      </w:r>
    </w:p>
    <w:p w14:paraId="2FEF76B0" w14:textId="625728DD" w:rsidR="00154511" w:rsidRPr="00121BA8" w:rsidRDefault="00154511" w:rsidP="00121BA8">
      <w:pPr>
        <w:spacing w:line="340" w:lineRule="exact"/>
        <w:rPr>
          <w:rFonts w:asciiTheme="minorHAnsi" w:hAnsiTheme="minorHAnsi" w:cstheme="minorHAnsi"/>
          <w:color w:val="000000" w:themeColor="text1"/>
          <w:u w:color="000000" w:themeColor="text1"/>
        </w:rPr>
      </w:pPr>
    </w:p>
    <w:p w14:paraId="44C77FE6" w14:textId="77777777" w:rsidR="00154511" w:rsidRPr="00121BA8" w:rsidRDefault="00154511" w:rsidP="00121BA8">
      <w:pPr>
        <w:spacing w:line="340" w:lineRule="exact"/>
        <w:rPr>
          <w:rFonts w:asciiTheme="minorHAnsi" w:hAnsiTheme="minorHAnsi" w:cstheme="minorHAnsi"/>
          <w:color w:val="000000" w:themeColor="text1"/>
          <w:u w:color="000000" w:themeColor="text1"/>
        </w:rPr>
      </w:pPr>
    </w:p>
    <w:p w14:paraId="6624B42B" w14:textId="672C06FF" w:rsidR="00121BA8" w:rsidRPr="00121BA8" w:rsidRDefault="00121BA8" w:rsidP="00121BA8">
      <w:pPr>
        <w:spacing w:line="340" w:lineRule="exact"/>
        <w:rPr>
          <w:rFonts w:asciiTheme="minorHAnsi" w:hAnsiTheme="minorHAnsi" w:cstheme="minorHAnsi"/>
          <w:color w:val="000000" w:themeColor="text1"/>
          <w:u w:color="000000" w:themeColor="text1"/>
        </w:rPr>
      </w:pPr>
      <w:r w:rsidRPr="00121BA8">
        <w:rPr>
          <w:rFonts w:asciiTheme="minorHAnsi" w:hAnsiTheme="minorHAnsi" w:cstheme="minorHAnsi"/>
          <w:b/>
          <w:bCs/>
          <w:color w:val="000000" w:themeColor="text1"/>
          <w:u w:color="000000" w:themeColor="text1"/>
        </w:rPr>
        <w:lastRenderedPageBreak/>
        <w:t>(3.6)</w:t>
      </w:r>
      <w:r w:rsidRPr="00121BA8">
        <w:rPr>
          <w:rFonts w:asciiTheme="minorHAnsi" w:hAnsiTheme="minorHAnsi" w:cstheme="minorHAnsi"/>
          <w:color w:val="000000" w:themeColor="text1"/>
          <w:u w:color="000000" w:themeColor="text1"/>
        </w:rPr>
        <w:t xml:space="preserve"> Considerando as deliberações acima, aprovar a nova versão do Regulamento nos termos do Anexo I ao Edital de Convocação.</w:t>
      </w:r>
    </w:p>
    <w:p w14:paraId="6978F24F" w14:textId="77777777" w:rsidR="00154511" w:rsidRPr="00121BA8" w:rsidRDefault="00154511" w:rsidP="00121BA8">
      <w:pPr>
        <w:tabs>
          <w:tab w:val="left" w:pos="3828"/>
        </w:tabs>
        <w:spacing w:line="340" w:lineRule="exact"/>
        <w:rPr>
          <w:rFonts w:asciiTheme="minorHAnsi" w:hAnsiTheme="minorHAnsi" w:cstheme="minorHAnsi"/>
        </w:rPr>
      </w:pPr>
      <w:r w:rsidRPr="00121BA8">
        <w:rPr>
          <w:rFonts w:asciiTheme="minorHAnsi" w:hAnsiTheme="minorHAnsi" w:cstheme="minorHAnsi"/>
          <w:b/>
          <w:bCs/>
          <w:u w:val="single"/>
        </w:rPr>
        <w:t>VOTO:</w:t>
      </w:r>
    </w:p>
    <w:p w14:paraId="5FF4AA59" w14:textId="77777777" w:rsidR="00154511" w:rsidRPr="00121BA8" w:rsidRDefault="00154511"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Favorável</w:t>
      </w:r>
    </w:p>
    <w:p w14:paraId="4837F684" w14:textId="77777777" w:rsidR="00154511" w:rsidRPr="00121BA8" w:rsidRDefault="00154511"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Contrário</w:t>
      </w:r>
    </w:p>
    <w:p w14:paraId="25F90C28" w14:textId="77777777" w:rsidR="00154511" w:rsidRPr="00121BA8" w:rsidRDefault="00154511" w:rsidP="00121BA8">
      <w:pPr>
        <w:tabs>
          <w:tab w:val="left" w:pos="3828"/>
        </w:tabs>
        <w:spacing w:line="340" w:lineRule="exact"/>
        <w:rPr>
          <w:rFonts w:asciiTheme="minorHAnsi" w:hAnsiTheme="minorHAnsi" w:cstheme="minorHAnsi"/>
          <w:b/>
          <w:bCs/>
        </w:rPr>
      </w:pPr>
      <w:proofErr w:type="gramStart"/>
      <w:r w:rsidRPr="00121BA8">
        <w:rPr>
          <w:rFonts w:asciiTheme="minorHAnsi" w:hAnsiTheme="minorHAnsi" w:cstheme="minorHAnsi"/>
          <w:b/>
          <w:bCs/>
        </w:rPr>
        <w:t>(  )</w:t>
      </w:r>
      <w:proofErr w:type="gramEnd"/>
      <w:r w:rsidRPr="00121BA8">
        <w:rPr>
          <w:rFonts w:asciiTheme="minorHAnsi" w:hAnsiTheme="minorHAnsi" w:cstheme="minorHAnsi"/>
          <w:b/>
          <w:bCs/>
        </w:rPr>
        <w:t xml:space="preserve"> Abstenção</w:t>
      </w:r>
    </w:p>
    <w:p w14:paraId="2F61D1D8" w14:textId="77777777" w:rsidR="00154511" w:rsidRPr="00121BA8" w:rsidRDefault="00154511" w:rsidP="00121BA8">
      <w:pPr>
        <w:tabs>
          <w:tab w:val="left" w:pos="3828"/>
        </w:tabs>
        <w:spacing w:line="340" w:lineRule="exact"/>
        <w:rPr>
          <w:rFonts w:asciiTheme="minorHAnsi" w:hAnsiTheme="minorHAnsi" w:cstheme="minorHAnsi"/>
        </w:rPr>
      </w:pPr>
    </w:p>
    <w:p w14:paraId="76303854" w14:textId="77777777" w:rsidR="00A62B74" w:rsidRPr="00121BA8" w:rsidRDefault="00A62B74" w:rsidP="00121BA8">
      <w:pPr>
        <w:widowControl w:val="0"/>
        <w:tabs>
          <w:tab w:val="left" w:pos="1134"/>
          <w:tab w:val="left" w:pos="3828"/>
        </w:tabs>
        <w:spacing w:line="340" w:lineRule="exact"/>
        <w:rPr>
          <w:rFonts w:asciiTheme="minorHAnsi" w:hAnsiTheme="minorHAnsi" w:cstheme="minorHAnsi"/>
        </w:rPr>
      </w:pPr>
      <w:r w:rsidRPr="00121BA8">
        <w:rPr>
          <w:rFonts w:asciiTheme="minorHAnsi" w:hAnsiTheme="minorHAnsi" w:cstheme="minorHAnsi"/>
        </w:rPr>
        <w:t>*Ao manifestar meu voto:</w:t>
      </w:r>
    </w:p>
    <w:p w14:paraId="32EDE175" w14:textId="77777777" w:rsidR="00A62B74" w:rsidRPr="00121BA8" w:rsidRDefault="00A62B74" w:rsidP="00121BA8">
      <w:pPr>
        <w:widowControl w:val="0"/>
        <w:tabs>
          <w:tab w:val="left" w:pos="1134"/>
          <w:tab w:val="left" w:pos="3828"/>
        </w:tabs>
        <w:spacing w:line="340" w:lineRule="exact"/>
        <w:rPr>
          <w:rFonts w:asciiTheme="minorHAnsi" w:hAnsiTheme="minorHAnsi" w:cstheme="minorHAnsi"/>
        </w:rPr>
      </w:pPr>
    </w:p>
    <w:p w14:paraId="6AEF118E" w14:textId="576CA0F4" w:rsidR="00A62B74" w:rsidRPr="00121BA8" w:rsidRDefault="00A62B74" w:rsidP="00121BA8">
      <w:pPr>
        <w:widowControl w:val="0"/>
        <w:tabs>
          <w:tab w:val="left" w:pos="1134"/>
          <w:tab w:val="left" w:pos="3828"/>
        </w:tabs>
        <w:spacing w:line="340" w:lineRule="exact"/>
        <w:rPr>
          <w:rFonts w:asciiTheme="minorHAnsi" w:hAnsiTheme="minorHAnsi" w:cstheme="minorHAnsi"/>
        </w:rPr>
      </w:pPr>
      <w:r w:rsidRPr="00121BA8">
        <w:rPr>
          <w:rFonts w:asciiTheme="minorHAnsi" w:hAnsiTheme="minorHAnsi" w:cstheme="minorHAnsi"/>
        </w:rPr>
        <w:t>a) declaro-me</w:t>
      </w:r>
      <w:r w:rsidR="00657024" w:rsidRPr="00121BA8">
        <w:rPr>
          <w:rFonts w:asciiTheme="minorHAnsi" w:hAnsiTheme="minorHAnsi" w:cstheme="minorHAnsi"/>
        </w:rPr>
        <w:t>:</w:t>
      </w:r>
      <w:r w:rsidRPr="00121BA8">
        <w:rPr>
          <w:rFonts w:asciiTheme="minorHAnsi" w:hAnsiTheme="minorHAnsi" w:cstheme="minorHAnsi"/>
        </w:rPr>
        <w:t xml:space="preserve"> </w:t>
      </w:r>
      <w:r w:rsidRPr="00121BA8">
        <w:rPr>
          <w:rFonts w:asciiTheme="minorHAnsi" w:hAnsiTheme="minorHAnsi" w:cstheme="minorHAnsi"/>
          <w:b/>
          <w:bCs/>
        </w:rPr>
        <w:t>(i)</w:t>
      </w:r>
      <w:r w:rsidRPr="00121BA8">
        <w:rPr>
          <w:rFonts w:asciiTheme="minorHAnsi" w:hAnsiTheme="minorHAnsi" w:cstheme="minorHAnsi"/>
        </w:rPr>
        <w:t xml:space="preserve"> ciente das hipóteses de impedimento de participação nas deliberações, conforme previsto no Regulamento e na regulamentação aplicável;</w:t>
      </w:r>
      <w:r w:rsidR="000F0AA7" w:rsidRPr="00121BA8">
        <w:rPr>
          <w:rFonts w:asciiTheme="minorHAnsi" w:hAnsiTheme="minorHAnsi" w:cstheme="minorHAnsi"/>
        </w:rPr>
        <w:t xml:space="preserve"> </w:t>
      </w:r>
      <w:r w:rsidRPr="00121BA8">
        <w:rPr>
          <w:rFonts w:asciiTheme="minorHAnsi" w:hAnsiTheme="minorHAnsi" w:cstheme="minorHAnsi"/>
        </w:rPr>
        <w:t>(</w:t>
      </w:r>
      <w:proofErr w:type="spellStart"/>
      <w:r w:rsidRPr="00121BA8">
        <w:rPr>
          <w:rFonts w:asciiTheme="minorHAnsi" w:hAnsiTheme="minorHAnsi" w:cstheme="minorHAnsi"/>
        </w:rPr>
        <w:t>ii</w:t>
      </w:r>
      <w:proofErr w:type="spellEnd"/>
      <w:r w:rsidRPr="00121BA8">
        <w:rPr>
          <w:rFonts w:asciiTheme="minorHAnsi" w:hAnsiTheme="minorHAnsi" w:cstheme="minorHAnsi"/>
        </w:rPr>
        <w:t xml:space="preserve">) desimpedido de deliberar sobre as matérias da Consulta Formal; </w:t>
      </w:r>
      <w:r w:rsidR="000F0AA7" w:rsidRPr="00121BA8">
        <w:rPr>
          <w:rFonts w:asciiTheme="minorHAnsi" w:hAnsiTheme="minorHAnsi" w:cstheme="minorHAnsi"/>
        </w:rPr>
        <w:t xml:space="preserve">e </w:t>
      </w:r>
      <w:r w:rsidR="000F0AA7" w:rsidRPr="00121BA8">
        <w:rPr>
          <w:rFonts w:asciiTheme="minorHAnsi" w:hAnsiTheme="minorHAnsi" w:cstheme="minorHAnsi"/>
          <w:b/>
          <w:bCs/>
        </w:rPr>
        <w:t>(</w:t>
      </w:r>
      <w:proofErr w:type="spellStart"/>
      <w:r w:rsidR="000F0AA7" w:rsidRPr="00121BA8">
        <w:rPr>
          <w:rFonts w:asciiTheme="minorHAnsi" w:hAnsiTheme="minorHAnsi" w:cstheme="minorHAnsi"/>
          <w:b/>
          <w:bCs/>
        </w:rPr>
        <w:t>iii</w:t>
      </w:r>
      <w:proofErr w:type="spellEnd"/>
      <w:r w:rsidR="000F0AA7" w:rsidRPr="00121BA8">
        <w:rPr>
          <w:rFonts w:asciiTheme="minorHAnsi" w:hAnsiTheme="minorHAnsi" w:cstheme="minorHAnsi"/>
          <w:b/>
          <w:bCs/>
        </w:rPr>
        <w:t xml:space="preserve">) </w:t>
      </w:r>
      <w:r w:rsidR="000F0AA7" w:rsidRPr="00121BA8">
        <w:rPr>
          <w:rFonts w:asciiTheme="minorHAnsi" w:hAnsiTheme="minorHAnsi" w:cstheme="minorHAnsi"/>
        </w:rPr>
        <w:t xml:space="preserve">ciente de que as condições operacionais para a substituição da administração serão definidas entre a Administradora e </w:t>
      </w:r>
      <w:r w:rsidR="00121BA8" w:rsidRPr="00121BA8">
        <w:rPr>
          <w:rFonts w:asciiTheme="minorHAnsi" w:hAnsiTheme="minorHAnsi" w:cstheme="minorHAnsi"/>
        </w:rPr>
        <w:t xml:space="preserve">a </w:t>
      </w:r>
      <w:r w:rsidR="00657024" w:rsidRPr="00121BA8">
        <w:rPr>
          <w:rFonts w:asciiTheme="minorHAnsi" w:hAnsiTheme="minorHAnsi" w:cstheme="minorHAnsi"/>
        </w:rPr>
        <w:t xml:space="preserve">Nova </w:t>
      </w:r>
      <w:r w:rsidR="000F0AA7" w:rsidRPr="00121BA8">
        <w:rPr>
          <w:rFonts w:asciiTheme="minorHAnsi" w:hAnsiTheme="minorHAnsi" w:cstheme="minorHAnsi"/>
        </w:rPr>
        <w:t>Administrador</w:t>
      </w:r>
      <w:r w:rsidR="00657024" w:rsidRPr="00121BA8">
        <w:rPr>
          <w:rFonts w:asciiTheme="minorHAnsi" w:hAnsiTheme="minorHAnsi" w:cstheme="minorHAnsi"/>
        </w:rPr>
        <w:t>a</w:t>
      </w:r>
      <w:r w:rsidR="000F0AA7" w:rsidRPr="00121BA8">
        <w:rPr>
          <w:rFonts w:asciiTheme="minorHAnsi" w:hAnsiTheme="minorHAnsi" w:cstheme="minorHAnsi"/>
        </w:rPr>
        <w:t xml:space="preserve">; e </w:t>
      </w:r>
    </w:p>
    <w:p w14:paraId="70815C6F" w14:textId="77777777" w:rsidR="00A62B74" w:rsidRPr="00121BA8" w:rsidRDefault="00A62B74" w:rsidP="00121BA8">
      <w:pPr>
        <w:widowControl w:val="0"/>
        <w:tabs>
          <w:tab w:val="left" w:pos="1134"/>
          <w:tab w:val="left" w:pos="3828"/>
        </w:tabs>
        <w:spacing w:line="340" w:lineRule="exact"/>
        <w:rPr>
          <w:rFonts w:asciiTheme="minorHAnsi" w:hAnsiTheme="minorHAnsi" w:cstheme="minorHAnsi"/>
        </w:rPr>
      </w:pPr>
    </w:p>
    <w:p w14:paraId="2DC4053D" w14:textId="7D679EC8" w:rsidR="00A62B74" w:rsidRPr="00121BA8" w:rsidRDefault="00A62B74" w:rsidP="00121BA8">
      <w:pPr>
        <w:widowControl w:val="0"/>
        <w:tabs>
          <w:tab w:val="left" w:pos="1134"/>
          <w:tab w:val="left" w:pos="3828"/>
        </w:tabs>
        <w:spacing w:line="340" w:lineRule="exact"/>
        <w:rPr>
          <w:rFonts w:asciiTheme="minorHAnsi" w:hAnsiTheme="minorHAnsi" w:cstheme="minorHAnsi"/>
        </w:rPr>
      </w:pPr>
      <w:r w:rsidRPr="00121BA8">
        <w:rPr>
          <w:rFonts w:asciiTheme="minorHAnsi" w:hAnsiTheme="minorHAnsi" w:cstheme="minorHAnsi"/>
        </w:rPr>
        <w:t>b) autorizo a Administradora a praticar todos e quaisquer atos necessários à efetivação das matérias da Ordem do Dia que forem devidamente aprovadas, incluindo a consolidação do Regulamento do Fundo de acordo com as deliberações tomadas</w:t>
      </w:r>
      <w:r w:rsidR="00B83C4B" w:rsidRPr="00121BA8">
        <w:rPr>
          <w:rFonts w:asciiTheme="minorHAnsi" w:hAnsiTheme="minorHAnsi" w:cstheme="minorHAnsi"/>
        </w:rPr>
        <w:t>.</w:t>
      </w:r>
    </w:p>
    <w:p w14:paraId="5262FAF4" w14:textId="77777777" w:rsidR="00A62B74" w:rsidRPr="00121BA8" w:rsidRDefault="00A62B74" w:rsidP="00121BA8">
      <w:pPr>
        <w:tabs>
          <w:tab w:val="left" w:pos="3828"/>
        </w:tabs>
        <w:spacing w:line="340" w:lineRule="exact"/>
        <w:rPr>
          <w:rFonts w:asciiTheme="minorHAnsi" w:hAnsiTheme="minorHAnsi" w:cstheme="minorHAnsi"/>
          <w:b/>
          <w:bCs/>
        </w:rPr>
      </w:pPr>
    </w:p>
    <w:p w14:paraId="08BFD8AD" w14:textId="77777777" w:rsidR="000F0AA7" w:rsidRPr="00121BA8" w:rsidRDefault="000F0AA7" w:rsidP="00121BA8">
      <w:pPr>
        <w:pStyle w:val="Corpodetexto"/>
        <w:pBdr>
          <w:top w:val="single" w:sz="4" w:space="1" w:color="auto"/>
          <w:left w:val="single" w:sz="4" w:space="4" w:color="auto"/>
          <w:bottom w:val="single" w:sz="4" w:space="1" w:color="auto"/>
          <w:right w:val="single" w:sz="4" w:space="4" w:color="auto"/>
        </w:pBdr>
        <w:tabs>
          <w:tab w:val="left" w:pos="1260"/>
          <w:tab w:val="left" w:pos="3828"/>
        </w:tabs>
        <w:spacing w:after="0" w:line="340" w:lineRule="exact"/>
        <w:rPr>
          <w:rFonts w:asciiTheme="minorHAnsi" w:hAnsiTheme="minorHAnsi" w:cstheme="minorHAnsi"/>
          <w:b/>
          <w:bCs/>
        </w:rPr>
      </w:pPr>
      <w:r w:rsidRPr="00121BA8">
        <w:rPr>
          <w:rFonts w:asciiTheme="minorHAnsi" w:hAnsiTheme="minorHAnsi" w:cstheme="minorHAnsi"/>
          <w:b/>
          <w:bCs/>
        </w:rPr>
        <w:t>IDENTIFICAÇÃO DO COTISTA</w:t>
      </w:r>
    </w:p>
    <w:p w14:paraId="42E821C4" w14:textId="77777777" w:rsidR="000F0AA7" w:rsidRPr="00121BA8" w:rsidRDefault="000F0AA7" w:rsidP="00121BA8">
      <w:pPr>
        <w:pStyle w:val="Corpodetexto"/>
        <w:pBdr>
          <w:top w:val="single" w:sz="4" w:space="1" w:color="auto"/>
          <w:left w:val="single" w:sz="4" w:space="4" w:color="auto"/>
          <w:bottom w:val="single" w:sz="4" w:space="1" w:color="auto"/>
          <w:right w:val="single" w:sz="4" w:space="4" w:color="auto"/>
        </w:pBdr>
        <w:tabs>
          <w:tab w:val="left" w:pos="1260"/>
          <w:tab w:val="left" w:pos="3828"/>
        </w:tabs>
        <w:spacing w:after="0" w:line="340" w:lineRule="exact"/>
        <w:rPr>
          <w:rFonts w:asciiTheme="minorHAnsi" w:hAnsiTheme="minorHAnsi" w:cstheme="minorHAnsi"/>
          <w:bCs/>
        </w:rPr>
      </w:pPr>
    </w:p>
    <w:p w14:paraId="5E642987" w14:textId="77777777" w:rsidR="000F0AA7" w:rsidRPr="00121BA8" w:rsidRDefault="000F0AA7" w:rsidP="00121BA8">
      <w:pPr>
        <w:pStyle w:val="Corpodetexto"/>
        <w:pBdr>
          <w:top w:val="single" w:sz="4" w:space="1" w:color="auto"/>
          <w:left w:val="single" w:sz="4" w:space="4" w:color="auto"/>
          <w:bottom w:val="single" w:sz="4" w:space="1" w:color="auto"/>
          <w:right w:val="single" w:sz="4" w:space="4" w:color="auto"/>
        </w:pBdr>
        <w:tabs>
          <w:tab w:val="left" w:pos="1260"/>
          <w:tab w:val="left" w:pos="3828"/>
        </w:tabs>
        <w:spacing w:after="0" w:line="340" w:lineRule="exact"/>
        <w:rPr>
          <w:rFonts w:asciiTheme="minorHAnsi" w:hAnsiTheme="minorHAnsi" w:cstheme="minorHAnsi"/>
          <w:bCs/>
        </w:rPr>
      </w:pPr>
      <w:r w:rsidRPr="00121BA8">
        <w:rPr>
          <w:rFonts w:asciiTheme="minorHAnsi" w:hAnsiTheme="minorHAnsi" w:cstheme="minorHAnsi"/>
          <w:bCs/>
        </w:rPr>
        <w:t>Nome:</w:t>
      </w:r>
    </w:p>
    <w:p w14:paraId="439A0B44" w14:textId="77777777" w:rsidR="000F0AA7" w:rsidRPr="00121BA8" w:rsidRDefault="000F0AA7" w:rsidP="00121BA8">
      <w:pPr>
        <w:pStyle w:val="Corpodetexto"/>
        <w:pBdr>
          <w:top w:val="single" w:sz="4" w:space="1" w:color="auto"/>
          <w:left w:val="single" w:sz="4" w:space="4" w:color="auto"/>
          <w:bottom w:val="single" w:sz="4" w:space="1" w:color="auto"/>
          <w:right w:val="single" w:sz="4" w:space="4" w:color="auto"/>
        </w:pBdr>
        <w:tabs>
          <w:tab w:val="left" w:pos="1260"/>
          <w:tab w:val="left" w:pos="3828"/>
        </w:tabs>
        <w:spacing w:after="0" w:line="340" w:lineRule="exact"/>
        <w:rPr>
          <w:rFonts w:asciiTheme="minorHAnsi" w:hAnsiTheme="minorHAnsi" w:cstheme="minorHAnsi"/>
          <w:bCs/>
        </w:rPr>
      </w:pPr>
      <w:r w:rsidRPr="00121BA8">
        <w:rPr>
          <w:rFonts w:asciiTheme="minorHAnsi" w:hAnsiTheme="minorHAnsi" w:cstheme="minorHAnsi"/>
          <w:bCs/>
        </w:rPr>
        <w:t>CPF/CNPJ:</w:t>
      </w:r>
    </w:p>
    <w:p w14:paraId="07AF06C6" w14:textId="77777777" w:rsidR="000F0AA7" w:rsidRPr="00121BA8" w:rsidRDefault="000F0AA7" w:rsidP="00121BA8">
      <w:pPr>
        <w:pStyle w:val="Corpodetexto"/>
        <w:pBdr>
          <w:top w:val="single" w:sz="4" w:space="1" w:color="auto"/>
          <w:left w:val="single" w:sz="4" w:space="4" w:color="auto"/>
          <w:bottom w:val="single" w:sz="4" w:space="1" w:color="auto"/>
          <w:right w:val="single" w:sz="4" w:space="4" w:color="auto"/>
        </w:pBdr>
        <w:tabs>
          <w:tab w:val="left" w:pos="1260"/>
          <w:tab w:val="left" w:pos="3828"/>
        </w:tabs>
        <w:spacing w:after="0" w:line="340" w:lineRule="exact"/>
        <w:rPr>
          <w:rFonts w:asciiTheme="minorHAnsi" w:hAnsiTheme="minorHAnsi" w:cstheme="minorHAnsi"/>
          <w:bCs/>
        </w:rPr>
      </w:pPr>
      <w:r w:rsidRPr="00121BA8">
        <w:rPr>
          <w:rFonts w:asciiTheme="minorHAnsi" w:hAnsiTheme="minorHAnsi" w:cstheme="minorHAnsi"/>
          <w:bCs/>
        </w:rPr>
        <w:t>Assinatura do Cotista:____________________________</w:t>
      </w:r>
    </w:p>
    <w:p w14:paraId="60A38FF4" w14:textId="77777777" w:rsidR="000F0AA7" w:rsidRPr="00121BA8" w:rsidRDefault="000F0AA7" w:rsidP="00121BA8">
      <w:pPr>
        <w:pBdr>
          <w:top w:val="single" w:sz="4" w:space="1" w:color="auto"/>
          <w:left w:val="single" w:sz="4" w:space="4" w:color="auto"/>
          <w:bottom w:val="single" w:sz="4" w:space="1" w:color="auto"/>
          <w:right w:val="single" w:sz="4" w:space="4" w:color="auto"/>
        </w:pBdr>
        <w:tabs>
          <w:tab w:val="left" w:pos="3828"/>
        </w:tabs>
        <w:spacing w:line="340" w:lineRule="exact"/>
        <w:rPr>
          <w:rFonts w:asciiTheme="minorHAnsi" w:hAnsiTheme="minorHAnsi" w:cstheme="minorHAnsi"/>
          <w:b/>
          <w:bCs/>
        </w:rPr>
      </w:pPr>
    </w:p>
    <w:p w14:paraId="7DD65C0D" w14:textId="77777777" w:rsidR="000F0AA7" w:rsidRPr="00121BA8" w:rsidRDefault="000F0AA7" w:rsidP="00121BA8">
      <w:pPr>
        <w:pBdr>
          <w:top w:val="single" w:sz="4" w:space="1" w:color="auto"/>
          <w:left w:val="single" w:sz="4" w:space="4" w:color="auto"/>
          <w:bottom w:val="single" w:sz="4" w:space="1" w:color="auto"/>
          <w:right w:val="single" w:sz="4" w:space="4" w:color="auto"/>
        </w:pBdr>
        <w:tabs>
          <w:tab w:val="left" w:pos="3828"/>
        </w:tabs>
        <w:spacing w:line="340" w:lineRule="exact"/>
        <w:rPr>
          <w:rFonts w:asciiTheme="minorHAnsi" w:hAnsiTheme="minorHAnsi" w:cstheme="minorHAnsi"/>
          <w:b/>
          <w:bCs/>
        </w:rPr>
      </w:pPr>
    </w:p>
    <w:p w14:paraId="23966BD1" w14:textId="77777777" w:rsidR="000F0AA7" w:rsidRPr="00121BA8" w:rsidRDefault="000F0AA7" w:rsidP="00121BA8">
      <w:pPr>
        <w:pStyle w:val="Corpodetexto"/>
        <w:pBdr>
          <w:top w:val="single" w:sz="4" w:space="1" w:color="auto"/>
          <w:left w:val="single" w:sz="4" w:space="4" w:color="auto"/>
          <w:bottom w:val="single" w:sz="4" w:space="1" w:color="auto"/>
          <w:right w:val="single" w:sz="4" w:space="4" w:color="auto"/>
        </w:pBdr>
        <w:tabs>
          <w:tab w:val="left" w:pos="1260"/>
          <w:tab w:val="left" w:pos="3828"/>
        </w:tabs>
        <w:spacing w:after="0" w:line="340" w:lineRule="exact"/>
        <w:rPr>
          <w:rFonts w:asciiTheme="minorHAnsi" w:hAnsiTheme="minorHAnsi" w:cstheme="minorHAnsi"/>
          <w:bCs/>
        </w:rPr>
      </w:pPr>
      <w:r w:rsidRPr="00121BA8">
        <w:rPr>
          <w:rFonts w:asciiTheme="minorHAnsi" w:hAnsiTheme="minorHAnsi" w:cstheme="minorHAnsi"/>
          <w:bCs/>
        </w:rPr>
        <w:t xml:space="preserve">Local e Data: _____________________, ___ de __________ </w:t>
      </w:r>
      <w:proofErr w:type="spellStart"/>
      <w:r w:rsidRPr="00121BA8">
        <w:rPr>
          <w:rFonts w:asciiTheme="minorHAnsi" w:hAnsiTheme="minorHAnsi" w:cstheme="minorHAnsi"/>
          <w:bCs/>
        </w:rPr>
        <w:t>de</w:t>
      </w:r>
      <w:proofErr w:type="spellEnd"/>
      <w:r w:rsidRPr="00121BA8">
        <w:rPr>
          <w:rFonts w:asciiTheme="minorHAnsi" w:hAnsiTheme="minorHAnsi" w:cstheme="minorHAnsi"/>
          <w:bCs/>
        </w:rPr>
        <w:t xml:space="preserve"> ______.</w:t>
      </w:r>
    </w:p>
    <w:p w14:paraId="5CB2E599" w14:textId="77777777" w:rsidR="000F0AA7" w:rsidRPr="00121BA8" w:rsidRDefault="000F0AA7" w:rsidP="00121BA8">
      <w:pPr>
        <w:pStyle w:val="Corpodetexto"/>
        <w:pBdr>
          <w:top w:val="single" w:sz="4" w:space="1" w:color="auto"/>
          <w:left w:val="single" w:sz="4" w:space="4" w:color="auto"/>
          <w:bottom w:val="single" w:sz="4" w:space="1" w:color="auto"/>
          <w:right w:val="single" w:sz="4" w:space="4" w:color="auto"/>
        </w:pBdr>
        <w:tabs>
          <w:tab w:val="left" w:pos="1260"/>
          <w:tab w:val="left" w:pos="3828"/>
        </w:tabs>
        <w:spacing w:after="0" w:line="340" w:lineRule="exact"/>
        <w:rPr>
          <w:rFonts w:asciiTheme="minorHAnsi" w:hAnsiTheme="minorHAnsi" w:cstheme="minorHAnsi"/>
          <w:bCs/>
        </w:rPr>
      </w:pPr>
    </w:p>
    <w:p w14:paraId="1AEAEB6B" w14:textId="77777777" w:rsidR="00067B5A" w:rsidRPr="00121BA8" w:rsidRDefault="00067B5A" w:rsidP="00121BA8">
      <w:pPr>
        <w:tabs>
          <w:tab w:val="left" w:pos="3828"/>
        </w:tabs>
        <w:spacing w:line="340" w:lineRule="exact"/>
        <w:rPr>
          <w:rFonts w:asciiTheme="minorHAnsi" w:hAnsiTheme="minorHAnsi" w:cstheme="minorHAnsi"/>
        </w:rPr>
      </w:pPr>
    </w:p>
    <w:sectPr w:rsidR="00067B5A" w:rsidRPr="00121BA8" w:rsidSect="000F0AA7">
      <w:headerReference w:type="default" r:id="rId8"/>
      <w:footerReference w:type="default" r:id="rId9"/>
      <w:pgSz w:w="12240" w:h="15840"/>
      <w:pgMar w:top="1134" w:right="1134" w:bottom="1134"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AC99" w14:textId="77777777" w:rsidR="002D088A" w:rsidRDefault="002D088A" w:rsidP="006E60EE">
      <w:r>
        <w:separator/>
      </w:r>
    </w:p>
  </w:endnote>
  <w:endnote w:type="continuationSeparator" w:id="0">
    <w:p w14:paraId="69253386" w14:textId="77777777" w:rsidR="002D088A" w:rsidRDefault="002D088A" w:rsidP="006E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9BFC" w14:textId="289BE866" w:rsidR="00C2032D" w:rsidRPr="001F2416" w:rsidRDefault="006E60EE" w:rsidP="00C2032D">
    <w:pPr>
      <w:pStyle w:val="Corpodetexto"/>
      <w:kinsoku w:val="0"/>
      <w:overflowPunct w:val="0"/>
      <w:spacing w:after="0"/>
      <w:ind w:left="23"/>
      <w:jc w:val="right"/>
      <w:rPr>
        <w:rFonts w:asciiTheme="minorHAnsi" w:hAnsiTheme="minorHAnsi" w:cstheme="minorHAnsi"/>
        <w:b/>
        <w:bCs/>
        <w:color w:val="525252"/>
        <w:w w:val="110"/>
        <w:sz w:val="16"/>
        <w:szCs w:val="16"/>
      </w:rPr>
    </w:pPr>
    <w:r w:rsidRPr="001F2416">
      <w:rPr>
        <w:rFonts w:asciiTheme="minorHAnsi" w:hAnsiTheme="minorHAnsi" w:cstheme="minorHAnsi"/>
        <w:noProof/>
        <w:sz w:val="20"/>
        <w:szCs w:val="20"/>
      </w:rPr>
      <w:drawing>
        <wp:anchor distT="0" distB="0" distL="114300" distR="114300" simplePos="0" relativeHeight="251658240" behindDoc="0" locked="0" layoutInCell="1" allowOverlap="1" wp14:anchorId="45EB52C5" wp14:editId="002F6B7F">
          <wp:simplePos x="0" y="0"/>
          <wp:positionH relativeFrom="margin">
            <wp:posOffset>340995</wp:posOffset>
          </wp:positionH>
          <wp:positionV relativeFrom="paragraph">
            <wp:posOffset>49679</wp:posOffset>
          </wp:positionV>
          <wp:extent cx="3196590" cy="408084"/>
          <wp:effectExtent l="0" t="0" r="381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42621" cy="439493"/>
                  </a:xfrm>
                  <a:prstGeom prst="rect">
                    <a:avLst/>
                  </a:prstGeom>
                </pic:spPr>
              </pic:pic>
            </a:graphicData>
          </a:graphic>
          <wp14:sizeRelH relativeFrom="margin">
            <wp14:pctWidth>0</wp14:pctWidth>
          </wp14:sizeRelH>
          <wp14:sizeRelV relativeFrom="margin">
            <wp14:pctHeight>0</wp14:pctHeight>
          </wp14:sizeRelV>
        </wp:anchor>
      </w:drawing>
    </w:r>
    <w:r w:rsidR="00C2032D" w:rsidRPr="001F2416">
      <w:rPr>
        <w:rFonts w:asciiTheme="minorHAnsi" w:hAnsiTheme="minorHAnsi" w:cstheme="minorHAnsi"/>
        <w:b/>
        <w:bCs/>
        <w:color w:val="525252"/>
        <w:w w:val="110"/>
        <w:sz w:val="16"/>
        <w:szCs w:val="16"/>
      </w:rPr>
      <w:t>Canal de Ouvidoria MAF:</w:t>
    </w:r>
  </w:p>
  <w:p w14:paraId="1963DA68" w14:textId="77777777" w:rsidR="00C2032D" w:rsidRPr="001F2416" w:rsidRDefault="00C2032D" w:rsidP="00C2032D">
    <w:pPr>
      <w:pStyle w:val="Corpodetexto"/>
      <w:kinsoku w:val="0"/>
      <w:overflowPunct w:val="0"/>
      <w:spacing w:after="0"/>
      <w:ind w:left="23"/>
      <w:jc w:val="right"/>
      <w:rPr>
        <w:rFonts w:asciiTheme="minorHAnsi" w:hAnsiTheme="minorHAnsi" w:cstheme="minorHAnsi"/>
        <w:color w:val="525252"/>
        <w:w w:val="110"/>
        <w:sz w:val="16"/>
        <w:szCs w:val="16"/>
      </w:rPr>
    </w:pPr>
    <w:r w:rsidRPr="001F2416">
      <w:rPr>
        <w:rFonts w:asciiTheme="minorHAnsi" w:hAnsiTheme="minorHAnsi" w:cstheme="minorHAnsi"/>
        <w:b/>
        <w:bCs/>
        <w:color w:val="525252"/>
        <w:w w:val="110"/>
        <w:sz w:val="16"/>
        <w:szCs w:val="16"/>
      </w:rPr>
      <w:t xml:space="preserve">E-mail: </w:t>
    </w:r>
    <w:r w:rsidRPr="001F2416">
      <w:rPr>
        <w:rFonts w:asciiTheme="minorHAnsi" w:hAnsiTheme="minorHAnsi" w:cstheme="minorHAnsi"/>
        <w:color w:val="525252"/>
        <w:w w:val="110"/>
        <w:sz w:val="16"/>
        <w:szCs w:val="16"/>
      </w:rPr>
      <w:t xml:space="preserve">ouvidoria.maf@modal.com.br </w:t>
    </w:r>
  </w:p>
  <w:p w14:paraId="5ED1E9B1" w14:textId="77777777" w:rsidR="00281DC7" w:rsidRDefault="00C2032D" w:rsidP="00C2032D">
    <w:pPr>
      <w:pStyle w:val="Rodap"/>
      <w:tabs>
        <w:tab w:val="clear" w:pos="4419"/>
        <w:tab w:val="clear" w:pos="8838"/>
        <w:tab w:val="center" w:pos="0"/>
        <w:tab w:val="right" w:pos="9356"/>
      </w:tabs>
      <w:jc w:val="right"/>
      <w:rPr>
        <w:rFonts w:asciiTheme="minorHAnsi" w:hAnsiTheme="minorHAnsi" w:cstheme="minorHAnsi"/>
        <w:color w:val="525252"/>
        <w:w w:val="110"/>
        <w:sz w:val="16"/>
        <w:szCs w:val="16"/>
      </w:rPr>
    </w:pPr>
    <w:r w:rsidRPr="001F2416">
      <w:rPr>
        <w:rFonts w:asciiTheme="minorHAnsi" w:hAnsiTheme="minorHAnsi" w:cstheme="minorHAnsi"/>
        <w:b/>
        <w:bCs/>
        <w:color w:val="525252"/>
        <w:w w:val="110"/>
        <w:sz w:val="16"/>
        <w:szCs w:val="16"/>
      </w:rPr>
      <w:t xml:space="preserve">Telefone: </w:t>
    </w:r>
    <w:r w:rsidRPr="001F2416">
      <w:rPr>
        <w:rFonts w:asciiTheme="minorHAnsi" w:hAnsiTheme="minorHAnsi" w:cstheme="minorHAnsi"/>
        <w:color w:val="525252"/>
        <w:w w:val="110"/>
        <w:sz w:val="16"/>
        <w:szCs w:val="16"/>
      </w:rPr>
      <w:t>0800 466 0200</w:t>
    </w:r>
  </w:p>
  <w:p w14:paraId="0EDF2096" w14:textId="7E780E84" w:rsidR="006E60EE" w:rsidRPr="001F2416" w:rsidRDefault="00763038" w:rsidP="00C2032D">
    <w:pPr>
      <w:pStyle w:val="Rodap"/>
      <w:tabs>
        <w:tab w:val="clear" w:pos="4419"/>
        <w:tab w:val="clear" w:pos="8838"/>
        <w:tab w:val="center" w:pos="0"/>
        <w:tab w:val="right" w:pos="9356"/>
      </w:tabs>
      <w:jc w:val="right"/>
      <w:rPr>
        <w:rFonts w:asciiTheme="minorHAnsi" w:hAnsiTheme="minorHAnsi" w:cstheme="minorHAnsi"/>
        <w:sz w:val="16"/>
        <w:szCs w:val="16"/>
      </w:rPr>
    </w:pPr>
    <w:r w:rsidRPr="001F2416">
      <w:rPr>
        <w:rFonts w:asciiTheme="minorHAnsi" w:hAnsiTheme="minorHAnsi" w:cstheme="minorHAnsi"/>
        <w:sz w:val="16"/>
        <w:szCs w:val="16"/>
      </w:rPr>
      <w:fldChar w:fldCharType="begin"/>
    </w:r>
    <w:r w:rsidRPr="001F2416">
      <w:rPr>
        <w:rFonts w:asciiTheme="minorHAnsi" w:hAnsiTheme="minorHAnsi" w:cstheme="minorHAnsi"/>
        <w:sz w:val="16"/>
        <w:szCs w:val="16"/>
      </w:rPr>
      <w:instrText>PAGE   \* MERGEFORMAT</w:instrText>
    </w:r>
    <w:r w:rsidRPr="001F2416">
      <w:rPr>
        <w:rFonts w:asciiTheme="minorHAnsi" w:hAnsiTheme="minorHAnsi" w:cstheme="minorHAnsi"/>
        <w:sz w:val="16"/>
        <w:szCs w:val="16"/>
      </w:rPr>
      <w:fldChar w:fldCharType="separate"/>
    </w:r>
    <w:r w:rsidRPr="001F2416">
      <w:rPr>
        <w:rFonts w:asciiTheme="minorHAnsi" w:hAnsiTheme="minorHAnsi" w:cstheme="minorHAnsi"/>
        <w:sz w:val="16"/>
        <w:szCs w:val="16"/>
      </w:rPr>
      <w:t>- 1 -</w:t>
    </w:r>
    <w:r w:rsidRPr="001F2416">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D45F" w14:textId="77777777" w:rsidR="002D088A" w:rsidRDefault="002D088A" w:rsidP="006E60EE">
      <w:r>
        <w:separator/>
      </w:r>
    </w:p>
  </w:footnote>
  <w:footnote w:type="continuationSeparator" w:id="0">
    <w:p w14:paraId="6E93822D" w14:textId="77777777" w:rsidR="002D088A" w:rsidRDefault="002D088A" w:rsidP="006E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FD69" w14:textId="61702691" w:rsidR="006E60EE" w:rsidRDefault="006E60EE">
    <w:pPr>
      <w:pStyle w:val="Cabealho"/>
    </w:pPr>
    <w:r w:rsidRPr="000F1407">
      <w:rPr>
        <w:noProof/>
      </w:rPr>
      <w:drawing>
        <wp:inline distT="0" distB="0" distL="0" distR="0" wp14:anchorId="310B5A1A" wp14:editId="1B8C708A">
          <wp:extent cx="504825" cy="685800"/>
          <wp:effectExtent l="0" t="0" r="9525" b="0"/>
          <wp:docPr id="3" name="Gráfico 3"/>
          <wp:cNvGraphicFramePr/>
          <a:graphic xmlns:a="http://schemas.openxmlformats.org/drawingml/2006/main">
            <a:graphicData uri="http://schemas.openxmlformats.org/drawingml/2006/picture">
              <pic:pic xmlns:pic="http://schemas.openxmlformats.org/drawingml/2006/picture">
                <pic:nvPicPr>
                  <pic:cNvPr id="20" name="Gráfico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4825" cy="685800"/>
                  </a:xfrm>
                  <a:prstGeom prst="rect">
                    <a:avLst/>
                  </a:prstGeom>
                </pic:spPr>
              </pic:pic>
            </a:graphicData>
          </a:graphic>
        </wp:inline>
      </w:drawing>
    </w:r>
  </w:p>
  <w:p w14:paraId="268485BC" w14:textId="77777777" w:rsidR="00657024" w:rsidRDefault="006570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AB6"/>
    <w:multiLevelType w:val="hybridMultilevel"/>
    <w:tmpl w:val="24D091F2"/>
    <w:lvl w:ilvl="0" w:tplc="5CD86436">
      <w:start w:val="1"/>
      <w:numFmt w:val="lowerRoman"/>
      <w:lvlText w:val="(%1)"/>
      <w:lvlJc w:val="left"/>
      <w:pPr>
        <w:ind w:left="1260" w:hanging="72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7053E13"/>
    <w:multiLevelType w:val="hybridMultilevel"/>
    <w:tmpl w:val="67BE464E"/>
    <w:lvl w:ilvl="0" w:tplc="92122082">
      <w:start w:val="1"/>
      <w:numFmt w:val="decimal"/>
      <w:lvlText w:val="%1."/>
      <w:lvlJc w:val="left"/>
      <w:pPr>
        <w:ind w:left="900" w:hanging="360"/>
      </w:pPr>
      <w:rPr>
        <w:rFonts w:hint="default"/>
        <w:b w:val="0"/>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 w15:restartNumberingAfterBreak="0">
    <w:nsid w:val="527C3881"/>
    <w:multiLevelType w:val="multilevel"/>
    <w:tmpl w:val="B87E46B4"/>
    <w:lvl w:ilvl="0">
      <w:start w:val="1"/>
      <w:numFmt w:val="decimal"/>
      <w:lvlText w:val="%1."/>
      <w:lvlJc w:val="left"/>
      <w:pPr>
        <w:tabs>
          <w:tab w:val="num" w:pos="510"/>
        </w:tabs>
        <w:ind w:left="510" w:hanging="510"/>
      </w:pPr>
      <w:rPr>
        <w:rFonts w:asciiTheme="minorHAnsi" w:hAnsiTheme="minorHAnsi" w:hint="default"/>
        <w:b/>
        <w:i w:val="0"/>
        <w:sz w:val="24"/>
        <w:szCs w:val="24"/>
      </w:rPr>
    </w:lvl>
    <w:lvl w:ilvl="1">
      <w:start w:val="1"/>
      <w:numFmt w:val="decimal"/>
      <w:lvlText w:val="%1.%2."/>
      <w:lvlJc w:val="left"/>
      <w:pPr>
        <w:tabs>
          <w:tab w:val="num" w:pos="1134"/>
        </w:tabs>
        <w:ind w:left="1134" w:hanging="567"/>
      </w:pPr>
      <w:rPr>
        <w:rFonts w:ascii="Times New Roman" w:hAnsi="Times New Roman" w:hint="default"/>
        <w:b/>
        <w:i w:val="0"/>
        <w:color w:val="auto"/>
        <w:sz w:val="24"/>
        <w:szCs w:val="24"/>
        <w:u w:val="none"/>
      </w:rPr>
    </w:lvl>
    <w:lvl w:ilvl="2">
      <w:start w:val="1"/>
      <w:numFmt w:val="decimal"/>
      <w:lvlText w:val="%1.%2.%3"/>
      <w:lvlJc w:val="left"/>
      <w:pPr>
        <w:tabs>
          <w:tab w:val="num" w:pos="720"/>
        </w:tabs>
        <w:ind w:left="720" w:hanging="720"/>
      </w:pPr>
      <w:rPr>
        <w:rFonts w:ascii="Arial" w:hAnsi="Arial" w:hint="default"/>
        <w:b w:val="0"/>
        <w:i w:val="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BDC45FF"/>
    <w:multiLevelType w:val="hybridMultilevel"/>
    <w:tmpl w:val="912A99B0"/>
    <w:lvl w:ilvl="0" w:tplc="97029DE8">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EE"/>
    <w:rsid w:val="00037ADF"/>
    <w:rsid w:val="00067B5A"/>
    <w:rsid w:val="000905CA"/>
    <w:rsid w:val="000B2017"/>
    <w:rsid w:val="000D2955"/>
    <w:rsid w:val="000D4EBC"/>
    <w:rsid w:val="000E00BC"/>
    <w:rsid w:val="000F0AA7"/>
    <w:rsid w:val="00121BA8"/>
    <w:rsid w:val="00130E04"/>
    <w:rsid w:val="00154511"/>
    <w:rsid w:val="0016713A"/>
    <w:rsid w:val="001F2416"/>
    <w:rsid w:val="0021107B"/>
    <w:rsid w:val="00247F69"/>
    <w:rsid w:val="00281DC7"/>
    <w:rsid w:val="002D088A"/>
    <w:rsid w:val="0032700D"/>
    <w:rsid w:val="00330817"/>
    <w:rsid w:val="003D5F73"/>
    <w:rsid w:val="003D5F90"/>
    <w:rsid w:val="003D6555"/>
    <w:rsid w:val="003D7033"/>
    <w:rsid w:val="00400A07"/>
    <w:rsid w:val="004361DF"/>
    <w:rsid w:val="004A02E8"/>
    <w:rsid w:val="004C36DE"/>
    <w:rsid w:val="004F24F5"/>
    <w:rsid w:val="00536A17"/>
    <w:rsid w:val="005E4AA1"/>
    <w:rsid w:val="00601872"/>
    <w:rsid w:val="00635353"/>
    <w:rsid w:val="00657024"/>
    <w:rsid w:val="00685712"/>
    <w:rsid w:val="00694C77"/>
    <w:rsid w:val="006E60EE"/>
    <w:rsid w:val="00732C27"/>
    <w:rsid w:val="007525C9"/>
    <w:rsid w:val="00763038"/>
    <w:rsid w:val="00792D62"/>
    <w:rsid w:val="00793C7C"/>
    <w:rsid w:val="007B0A80"/>
    <w:rsid w:val="007D529A"/>
    <w:rsid w:val="008610CA"/>
    <w:rsid w:val="00862280"/>
    <w:rsid w:val="00931DEC"/>
    <w:rsid w:val="00986D0D"/>
    <w:rsid w:val="009C2018"/>
    <w:rsid w:val="009C44E9"/>
    <w:rsid w:val="00A46A1B"/>
    <w:rsid w:val="00A61094"/>
    <w:rsid w:val="00A62B74"/>
    <w:rsid w:val="00AF65E0"/>
    <w:rsid w:val="00B83C4B"/>
    <w:rsid w:val="00C2032D"/>
    <w:rsid w:val="00C61F53"/>
    <w:rsid w:val="00CD2209"/>
    <w:rsid w:val="00D753BD"/>
    <w:rsid w:val="00E1453B"/>
    <w:rsid w:val="00E6674B"/>
    <w:rsid w:val="00EB61EB"/>
    <w:rsid w:val="00EB6D98"/>
    <w:rsid w:val="00F01519"/>
    <w:rsid w:val="00F145E0"/>
    <w:rsid w:val="00F23B8F"/>
    <w:rsid w:val="00F250A3"/>
    <w:rsid w:val="00F6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F14D0C"/>
  <w15:chartTrackingRefBased/>
  <w15:docId w15:val="{C7E6746B-B051-43F4-B714-5D143BB3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1"/>
    <w:pPr>
      <w:spacing w:after="0" w:line="240" w:lineRule="auto"/>
      <w:jc w:val="both"/>
    </w:pPr>
    <w:rPr>
      <w:rFonts w:ascii="Calibri" w:hAnsi="Calibri" w:cs="Times New Roman"/>
      <w:sz w:val="24"/>
      <w:szCs w:val="24"/>
      <w:lang w:val="pt-BR" w:eastAsia="pt-BR"/>
    </w:rPr>
  </w:style>
  <w:style w:type="paragraph" w:styleId="Ttulo1">
    <w:name w:val="heading 1"/>
    <w:basedOn w:val="Normal"/>
    <w:next w:val="Normal"/>
    <w:link w:val="Ttulo1Char"/>
    <w:autoRedefine/>
    <w:qFormat/>
    <w:rsid w:val="004A02E8"/>
    <w:pPr>
      <w:spacing w:line="290" w:lineRule="auto"/>
      <w:jc w:val="center"/>
      <w:outlineLvl w:val="0"/>
    </w:pPr>
    <w:rPr>
      <w:rFonts w:cs="Arial"/>
      <w:b/>
      <w:bCs/>
      <w:kern w:val="20"/>
      <w:szCs w:val="32"/>
      <w:lang w:eastAsia="en-US"/>
    </w:rPr>
  </w:style>
  <w:style w:type="paragraph" w:styleId="Ttulo2">
    <w:name w:val="heading 2"/>
    <w:basedOn w:val="Normal"/>
    <w:next w:val="Normal"/>
    <w:link w:val="Ttulo2Char"/>
    <w:uiPriority w:val="9"/>
    <w:semiHidden/>
    <w:unhideWhenUsed/>
    <w:qFormat/>
    <w:rsid w:val="00986D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autoRedefine/>
    <w:uiPriority w:val="99"/>
    <w:semiHidden/>
    <w:unhideWhenUsed/>
    <w:rsid w:val="00400A07"/>
    <w:rPr>
      <w:rFonts w:cs="Tahoma"/>
      <w:sz w:val="18"/>
      <w:szCs w:val="16"/>
    </w:rPr>
  </w:style>
  <w:style w:type="character" w:customStyle="1" w:styleId="TextodebaloChar">
    <w:name w:val="Texto de balão Char"/>
    <w:basedOn w:val="Fontepargpadro"/>
    <w:link w:val="Textodebalo"/>
    <w:uiPriority w:val="99"/>
    <w:semiHidden/>
    <w:rsid w:val="00400A07"/>
    <w:rPr>
      <w:rFonts w:ascii="Calibri" w:hAnsi="Calibri" w:cs="Tahoma"/>
      <w:sz w:val="18"/>
      <w:szCs w:val="16"/>
      <w:lang w:val="pt-BR" w:eastAsia="pt-BR"/>
    </w:rPr>
  </w:style>
  <w:style w:type="paragraph" w:styleId="Textodecomentrio">
    <w:name w:val="annotation text"/>
    <w:basedOn w:val="Normal"/>
    <w:link w:val="TextodecomentrioChar"/>
    <w:autoRedefine/>
    <w:uiPriority w:val="99"/>
    <w:unhideWhenUsed/>
    <w:rsid w:val="00400A07"/>
    <w:rPr>
      <w:sz w:val="22"/>
    </w:rPr>
  </w:style>
  <w:style w:type="character" w:customStyle="1" w:styleId="TextodecomentrioChar">
    <w:name w:val="Texto de comentário Char"/>
    <w:basedOn w:val="Fontepargpadro"/>
    <w:link w:val="Textodecomentrio"/>
    <w:uiPriority w:val="99"/>
    <w:rsid w:val="00400A07"/>
    <w:rPr>
      <w:rFonts w:cs="Times New Roman"/>
      <w:szCs w:val="20"/>
      <w:lang w:val="pt-BR" w:eastAsia="pt-BR"/>
    </w:rPr>
  </w:style>
  <w:style w:type="character" w:customStyle="1" w:styleId="Ttulo1Char">
    <w:name w:val="Título 1 Char"/>
    <w:basedOn w:val="Fontepargpadro"/>
    <w:link w:val="Ttulo1"/>
    <w:rsid w:val="004A02E8"/>
    <w:rPr>
      <w:rFonts w:ascii="Calibri" w:hAnsi="Calibri" w:cs="Arial"/>
      <w:b/>
      <w:bCs/>
      <w:kern w:val="20"/>
      <w:sz w:val="24"/>
      <w:szCs w:val="32"/>
      <w:lang w:val="pt-BR"/>
    </w:rPr>
  </w:style>
  <w:style w:type="paragraph" w:styleId="Ttulo">
    <w:name w:val="Title"/>
    <w:basedOn w:val="Normal"/>
    <w:next w:val="Normal"/>
    <w:link w:val="TtuloChar"/>
    <w:autoRedefine/>
    <w:qFormat/>
    <w:rsid w:val="004A02E8"/>
    <w:pPr>
      <w:keepNext/>
      <w:spacing w:before="120" w:after="120" w:line="290" w:lineRule="auto"/>
      <w:jc w:val="center"/>
    </w:pPr>
    <w:rPr>
      <w:rFonts w:cs="Arial"/>
      <w:b/>
      <w:bCs/>
      <w:kern w:val="28"/>
      <w:szCs w:val="32"/>
      <w:lang w:eastAsia="en-US"/>
    </w:rPr>
  </w:style>
  <w:style w:type="character" w:customStyle="1" w:styleId="TtuloChar">
    <w:name w:val="Título Char"/>
    <w:basedOn w:val="Fontepargpadro"/>
    <w:link w:val="Ttulo"/>
    <w:rsid w:val="004A02E8"/>
    <w:rPr>
      <w:rFonts w:ascii="Calibri" w:hAnsi="Calibri" w:cs="Arial"/>
      <w:b/>
      <w:bCs/>
      <w:kern w:val="28"/>
      <w:sz w:val="24"/>
      <w:szCs w:val="32"/>
      <w:lang w:val="pt-BR"/>
    </w:rPr>
  </w:style>
  <w:style w:type="paragraph" w:styleId="Cabealho">
    <w:name w:val="header"/>
    <w:basedOn w:val="Normal"/>
    <w:link w:val="CabealhoChar"/>
    <w:uiPriority w:val="99"/>
    <w:unhideWhenUsed/>
    <w:rsid w:val="006E60EE"/>
    <w:pPr>
      <w:tabs>
        <w:tab w:val="center" w:pos="4419"/>
        <w:tab w:val="right" w:pos="8838"/>
      </w:tabs>
    </w:pPr>
  </w:style>
  <w:style w:type="character" w:customStyle="1" w:styleId="CabealhoChar">
    <w:name w:val="Cabeçalho Char"/>
    <w:basedOn w:val="Fontepargpadro"/>
    <w:link w:val="Cabealho"/>
    <w:uiPriority w:val="99"/>
    <w:rsid w:val="006E60EE"/>
    <w:rPr>
      <w:rFonts w:ascii="Calibri" w:hAnsi="Calibri" w:cs="Times New Roman"/>
      <w:sz w:val="24"/>
      <w:szCs w:val="24"/>
      <w:lang w:val="pt-BR" w:eastAsia="pt-BR"/>
    </w:rPr>
  </w:style>
  <w:style w:type="paragraph" w:styleId="Rodap">
    <w:name w:val="footer"/>
    <w:basedOn w:val="Normal"/>
    <w:link w:val="RodapChar"/>
    <w:uiPriority w:val="99"/>
    <w:unhideWhenUsed/>
    <w:rsid w:val="006E60EE"/>
    <w:pPr>
      <w:tabs>
        <w:tab w:val="center" w:pos="4419"/>
        <w:tab w:val="right" w:pos="8838"/>
      </w:tabs>
    </w:pPr>
  </w:style>
  <w:style w:type="character" w:customStyle="1" w:styleId="RodapChar">
    <w:name w:val="Rodapé Char"/>
    <w:basedOn w:val="Fontepargpadro"/>
    <w:link w:val="Rodap"/>
    <w:uiPriority w:val="99"/>
    <w:rsid w:val="006E60EE"/>
    <w:rPr>
      <w:rFonts w:ascii="Calibri" w:hAnsi="Calibri" w:cs="Times New Roman"/>
      <w:sz w:val="24"/>
      <w:szCs w:val="24"/>
      <w:lang w:val="pt-BR" w:eastAsia="pt-BR"/>
    </w:rPr>
  </w:style>
  <w:style w:type="paragraph" w:styleId="Corpodetexto">
    <w:name w:val="Body Text"/>
    <w:basedOn w:val="Normal"/>
    <w:link w:val="CorpodetextoChar"/>
    <w:uiPriority w:val="1"/>
    <w:unhideWhenUsed/>
    <w:qFormat/>
    <w:rsid w:val="009C44E9"/>
    <w:pPr>
      <w:autoSpaceDE w:val="0"/>
      <w:autoSpaceDN w:val="0"/>
      <w:adjustRightInd w:val="0"/>
      <w:spacing w:after="120"/>
      <w:jc w:val="left"/>
    </w:pPr>
    <w:rPr>
      <w:rFonts w:ascii="Times New Roman" w:hAnsi="Times New Roman"/>
    </w:rPr>
  </w:style>
  <w:style w:type="character" w:customStyle="1" w:styleId="CorpodetextoChar">
    <w:name w:val="Corpo de texto Char"/>
    <w:basedOn w:val="Fontepargpadro"/>
    <w:link w:val="Corpodetexto"/>
    <w:uiPriority w:val="1"/>
    <w:rsid w:val="009C44E9"/>
    <w:rPr>
      <w:rFonts w:ascii="Times New Roman" w:hAnsi="Times New Roman" w:cs="Times New Roman"/>
      <w:sz w:val="24"/>
      <w:szCs w:val="24"/>
      <w:lang w:val="pt-BR" w:eastAsia="pt-BR"/>
    </w:rPr>
  </w:style>
  <w:style w:type="table" w:styleId="Tabelacomgrade">
    <w:name w:val="Table Grid"/>
    <w:basedOn w:val="Tabelanormal"/>
    <w:uiPriority w:val="39"/>
    <w:rsid w:val="00732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Capítulo"/>
    <w:basedOn w:val="Normal"/>
    <w:link w:val="PargrafodaListaChar"/>
    <w:uiPriority w:val="34"/>
    <w:qFormat/>
    <w:rsid w:val="00732C27"/>
    <w:pPr>
      <w:ind w:left="720"/>
      <w:contextualSpacing/>
      <w:jc w:val="left"/>
    </w:pPr>
    <w:rPr>
      <w:rFonts w:ascii="Times New Roman" w:hAnsi="Times New Roman"/>
      <w:sz w:val="20"/>
      <w:szCs w:val="20"/>
      <w:lang w:eastAsia="en-US"/>
    </w:rPr>
  </w:style>
  <w:style w:type="character" w:styleId="Hyperlink">
    <w:name w:val="Hyperlink"/>
    <w:basedOn w:val="Fontepargpadro"/>
    <w:uiPriority w:val="99"/>
    <w:unhideWhenUsed/>
    <w:rsid w:val="00A62B74"/>
    <w:rPr>
      <w:color w:val="0000FF"/>
      <w:u w:val="single"/>
    </w:rPr>
  </w:style>
  <w:style w:type="character" w:customStyle="1" w:styleId="PargrafodaListaChar">
    <w:name w:val="Parágrafo da Lista Char"/>
    <w:aliases w:val="Capítulo Char"/>
    <w:link w:val="PargrafodaLista"/>
    <w:uiPriority w:val="34"/>
    <w:locked/>
    <w:rsid w:val="00A62B74"/>
    <w:rPr>
      <w:rFonts w:ascii="Times New Roman" w:hAnsi="Times New Roman" w:cs="Times New Roman"/>
      <w:sz w:val="20"/>
      <w:szCs w:val="20"/>
      <w:lang w:val="pt-BR"/>
    </w:rPr>
  </w:style>
  <w:style w:type="character" w:customStyle="1" w:styleId="normaltextrun">
    <w:name w:val="normaltextrun"/>
    <w:basedOn w:val="Fontepargpadro"/>
    <w:rsid w:val="00A62B74"/>
  </w:style>
  <w:style w:type="character" w:customStyle="1" w:styleId="eop">
    <w:name w:val="eop"/>
    <w:basedOn w:val="Fontepargpadro"/>
    <w:rsid w:val="00A62B74"/>
  </w:style>
  <w:style w:type="paragraph" w:customStyle="1" w:styleId="Texto-MattosFilho">
    <w:name w:val="Texto - Mattos Filho"/>
    <w:basedOn w:val="Normal"/>
    <w:link w:val="Texto-MattosFilhoChar"/>
    <w:qFormat/>
    <w:rsid w:val="000F0AA7"/>
    <w:pPr>
      <w:spacing w:line="360" w:lineRule="auto"/>
    </w:pPr>
    <w:rPr>
      <w:rFonts w:ascii="Tahoma" w:hAnsi="Tahoma"/>
      <w:color w:val="000000" w:themeColor="text1"/>
      <w:sz w:val="20"/>
      <w:u w:color="000000" w:themeColor="text1"/>
    </w:rPr>
  </w:style>
  <w:style w:type="character" w:customStyle="1" w:styleId="Texto-MattosFilhoChar">
    <w:name w:val="Texto - Mattos Filho Char"/>
    <w:basedOn w:val="Fontepargpadro"/>
    <w:link w:val="Texto-MattosFilho"/>
    <w:rsid w:val="000F0AA7"/>
    <w:rPr>
      <w:rFonts w:ascii="Tahoma" w:hAnsi="Tahoma" w:cs="Times New Roman"/>
      <w:color w:val="000000" w:themeColor="text1"/>
      <w:sz w:val="20"/>
      <w:szCs w:val="24"/>
      <w:u w:color="000000" w:themeColor="text1"/>
      <w:lang w:val="pt-BR" w:eastAsia="pt-BR"/>
    </w:rPr>
  </w:style>
  <w:style w:type="paragraph" w:styleId="Reviso">
    <w:name w:val="Revision"/>
    <w:hidden/>
    <w:uiPriority w:val="99"/>
    <w:semiHidden/>
    <w:rsid w:val="003D5F90"/>
    <w:pPr>
      <w:spacing w:after="0" w:line="240" w:lineRule="auto"/>
    </w:pPr>
    <w:rPr>
      <w:rFonts w:ascii="Calibri" w:hAnsi="Calibri" w:cs="Times New Roman"/>
      <w:sz w:val="24"/>
      <w:szCs w:val="24"/>
      <w:lang w:val="pt-BR" w:eastAsia="pt-BR"/>
    </w:rPr>
  </w:style>
  <w:style w:type="table" w:customStyle="1" w:styleId="Tabelacomgrade1">
    <w:name w:val="Tabela com grade1"/>
    <w:basedOn w:val="Tabelanormal"/>
    <w:next w:val="Tabelacomgrade"/>
    <w:uiPriority w:val="99"/>
    <w:rsid w:val="00154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99"/>
    <w:rsid w:val="0015451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986D0D"/>
    <w:rPr>
      <w:rFonts w:asciiTheme="majorHAnsi" w:eastAsiaTheme="majorEastAsia" w:hAnsiTheme="majorHAnsi" w:cstheme="majorBidi"/>
      <w:color w:val="2F5496" w:themeColor="accent1" w:themeShade="BF"/>
      <w:sz w:val="26"/>
      <w:szCs w:val="2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3793">
      <w:bodyDiv w:val="1"/>
      <w:marLeft w:val="0"/>
      <w:marRight w:val="0"/>
      <w:marTop w:val="0"/>
      <w:marBottom w:val="0"/>
      <w:divBdr>
        <w:top w:val="none" w:sz="0" w:space="0" w:color="auto"/>
        <w:left w:val="none" w:sz="0" w:space="0" w:color="auto"/>
        <w:bottom w:val="none" w:sz="0" w:space="0" w:color="auto"/>
        <w:right w:val="none" w:sz="0" w:space="0" w:color="auto"/>
      </w:divBdr>
    </w:div>
    <w:div w:id="19154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sembleia@modal.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2792</Words>
  <Characters>15081</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MAYUMI IMAMURA</dc:creator>
  <cp:keywords/>
  <dc:description/>
  <cp:lastModifiedBy>DEBORA MULLER BUENO</cp:lastModifiedBy>
  <cp:revision>2</cp:revision>
  <dcterms:created xsi:type="dcterms:W3CDTF">2022-08-31T21:34:00Z</dcterms:created>
  <dcterms:modified xsi:type="dcterms:W3CDTF">2022-08-31T21:34:00Z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dfde47-f100-441b-b584-049a7fefba8a_Enabled">
    <vt:lpwstr>true</vt:lpwstr>
  </property>
  <property fmtid="{D5CDD505-2E9C-101B-9397-08002B2CF9AE}" pid="3" name="MSIP_Label_38dfde47-f100-441b-b584-049a7fefba8a_SetDate">
    <vt:lpwstr>2022-07-27T14:47:17Z</vt:lpwstr>
  </property>
  <property fmtid="{D5CDD505-2E9C-101B-9397-08002B2CF9AE}" pid="4" name="MSIP_Label_38dfde47-f100-441b-b584-049a7fefba8a_Method">
    <vt:lpwstr>Standard</vt:lpwstr>
  </property>
  <property fmtid="{D5CDD505-2E9C-101B-9397-08002B2CF9AE}" pid="5" name="MSIP_Label_38dfde47-f100-441b-b584-049a7fefba8a_Name">
    <vt:lpwstr>38dfde47-f100-441b-b584-049a7fefba8a</vt:lpwstr>
  </property>
  <property fmtid="{D5CDD505-2E9C-101B-9397-08002B2CF9AE}" pid="6" name="MSIP_Label_38dfde47-f100-441b-b584-049a7fefba8a_SiteId">
    <vt:lpwstr>16e7cf3f-6af4-4e76-941e-aecafb9704e9</vt:lpwstr>
  </property>
  <property fmtid="{D5CDD505-2E9C-101B-9397-08002B2CF9AE}" pid="7" name="MSIP_Label_38dfde47-f100-441b-b584-049a7fefba8a_ActionId">
    <vt:lpwstr>b5a8d4e6-b863-4f4b-8294-8cb96edfecd8</vt:lpwstr>
  </property>
  <property fmtid="{D5CDD505-2E9C-101B-9397-08002B2CF9AE}" pid="8" name="MSIP_Label_38dfde47-f100-441b-b584-049a7fefba8a_ContentBits">
    <vt:lpwstr>2</vt:lpwstr>
  </property>
</Properties>
</file>