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5ECA" w14:textId="77777777" w:rsidR="00D514FA" w:rsidRPr="000F4BA6" w:rsidRDefault="00D514FA" w:rsidP="00D514FA">
      <w:pPr>
        <w:spacing w:line="340" w:lineRule="exact"/>
        <w:outlineLvl w:val="0"/>
        <w:rPr>
          <w:rFonts w:asciiTheme="minorHAnsi" w:hAnsiTheme="minorHAnsi" w:cstheme="minorHAnsi"/>
        </w:rPr>
      </w:pPr>
      <w:bookmarkStart w:id="0" w:name="_Hlk115449865"/>
      <w:r w:rsidRPr="000F4BA6">
        <w:rPr>
          <w:rFonts w:asciiTheme="minorHAnsi" w:hAnsiTheme="minorHAnsi" w:cstheme="minorHAnsi"/>
        </w:rPr>
        <w:t>À</w:t>
      </w:r>
    </w:p>
    <w:p w14:paraId="50134C6A" w14:textId="77777777" w:rsidR="00D514FA" w:rsidRPr="000F4BA6" w:rsidRDefault="00D514FA" w:rsidP="00D514FA">
      <w:pPr>
        <w:tabs>
          <w:tab w:val="left" w:pos="3828"/>
        </w:tabs>
        <w:spacing w:line="340" w:lineRule="exact"/>
        <w:outlineLvl w:val="0"/>
        <w:rPr>
          <w:rFonts w:asciiTheme="minorHAnsi" w:hAnsiTheme="minorHAnsi" w:cstheme="minorHAnsi"/>
          <w:b/>
        </w:rPr>
      </w:pPr>
      <w:r w:rsidRPr="000F4BA6">
        <w:rPr>
          <w:rFonts w:asciiTheme="minorHAnsi" w:hAnsiTheme="minorHAnsi" w:cstheme="minorHAnsi"/>
          <w:b/>
        </w:rPr>
        <w:t>MODAL ASSET MANAGEMENT LTDA.</w:t>
      </w:r>
    </w:p>
    <w:p w14:paraId="0F67610B" w14:textId="77777777" w:rsidR="00D514FA" w:rsidRPr="000F4BA6" w:rsidRDefault="00D514FA" w:rsidP="00D514FA">
      <w:pPr>
        <w:tabs>
          <w:tab w:val="left" w:pos="3828"/>
        </w:tabs>
        <w:spacing w:line="340" w:lineRule="exact"/>
        <w:outlineLvl w:val="0"/>
        <w:rPr>
          <w:rFonts w:asciiTheme="minorHAnsi" w:hAnsiTheme="minorHAnsi" w:cstheme="minorHAnsi"/>
          <w:b/>
        </w:rPr>
      </w:pPr>
      <w:r w:rsidRPr="000F4BA6">
        <w:rPr>
          <w:rFonts w:asciiTheme="minorHAnsi" w:hAnsiTheme="minorHAnsi" w:cstheme="minorHAnsi"/>
          <w:b/>
        </w:rPr>
        <w:t>Controle de Passivo</w:t>
      </w:r>
    </w:p>
    <w:p w14:paraId="0C029101" w14:textId="77777777" w:rsidR="00D514FA" w:rsidRPr="000F4BA6" w:rsidRDefault="00A521DF" w:rsidP="00D514FA">
      <w:pPr>
        <w:tabs>
          <w:tab w:val="left" w:pos="3828"/>
        </w:tabs>
        <w:spacing w:line="340" w:lineRule="exact"/>
        <w:outlineLvl w:val="0"/>
        <w:rPr>
          <w:rStyle w:val="Hyperlink"/>
          <w:rFonts w:asciiTheme="minorHAnsi" w:hAnsiTheme="minorHAnsi" w:cstheme="minorHAnsi"/>
        </w:rPr>
      </w:pPr>
      <w:hyperlink r:id="rId8" w:history="1">
        <w:r w:rsidR="00D514FA" w:rsidRPr="000F4BA6">
          <w:rPr>
            <w:rStyle w:val="Hyperlink"/>
            <w:rFonts w:asciiTheme="minorHAnsi" w:hAnsiTheme="minorHAnsi" w:cstheme="minorHAnsi"/>
          </w:rPr>
          <w:t>assembleia@modal.com.br</w:t>
        </w:r>
      </w:hyperlink>
      <w:r w:rsidR="00D514FA" w:rsidRPr="000F4BA6">
        <w:rPr>
          <w:rStyle w:val="Hyperlink"/>
          <w:rFonts w:asciiTheme="minorHAnsi" w:hAnsiTheme="minorHAnsi" w:cstheme="minorHAnsi"/>
        </w:rPr>
        <w:t xml:space="preserve"> </w:t>
      </w:r>
    </w:p>
    <w:p w14:paraId="59819B12" w14:textId="77777777" w:rsidR="00D514FA" w:rsidRPr="000F4BA6" w:rsidRDefault="00D514FA" w:rsidP="00D514FA">
      <w:pPr>
        <w:tabs>
          <w:tab w:val="left" w:pos="3828"/>
        </w:tabs>
        <w:spacing w:line="340" w:lineRule="exact"/>
        <w:outlineLvl w:val="0"/>
        <w:rPr>
          <w:rFonts w:asciiTheme="minorHAnsi" w:hAnsiTheme="minorHAnsi" w:cstheme="minorHAnsi"/>
        </w:rPr>
      </w:pPr>
      <w:r w:rsidRPr="000F4BA6">
        <w:rPr>
          <w:rFonts w:asciiTheme="minorHAnsi" w:hAnsiTheme="minorHAnsi" w:cstheme="minorHAnsi"/>
        </w:rPr>
        <w:t>Praia de Botafogo, nº 501, Bloco 1, salão 601 - Botafogo</w:t>
      </w:r>
    </w:p>
    <w:p w14:paraId="5C26D4DC" w14:textId="77777777" w:rsidR="00D514FA" w:rsidRPr="000F4BA6" w:rsidRDefault="00D514FA" w:rsidP="00D514FA">
      <w:pPr>
        <w:tabs>
          <w:tab w:val="left" w:pos="3828"/>
        </w:tabs>
        <w:spacing w:line="340" w:lineRule="exact"/>
        <w:outlineLvl w:val="0"/>
        <w:rPr>
          <w:rFonts w:asciiTheme="minorHAnsi" w:hAnsiTheme="minorHAnsi" w:cstheme="minorHAnsi"/>
        </w:rPr>
      </w:pPr>
      <w:r w:rsidRPr="000F4BA6">
        <w:rPr>
          <w:rFonts w:asciiTheme="minorHAnsi" w:hAnsiTheme="minorHAnsi" w:cstheme="minorHAnsi"/>
        </w:rPr>
        <w:t>Rio de Janeiro, RJ - Brasil</w:t>
      </w:r>
    </w:p>
    <w:p w14:paraId="58C0D529" w14:textId="77777777" w:rsidR="00D514FA" w:rsidRPr="000F4BA6" w:rsidRDefault="00D514FA" w:rsidP="00D514FA">
      <w:pPr>
        <w:tabs>
          <w:tab w:val="left" w:pos="3828"/>
        </w:tabs>
        <w:spacing w:line="340" w:lineRule="exact"/>
        <w:rPr>
          <w:rFonts w:asciiTheme="minorHAnsi" w:hAnsiTheme="minorHAnsi" w:cstheme="minorHAnsi"/>
        </w:rPr>
      </w:pPr>
      <w:r w:rsidRPr="000F4BA6">
        <w:rPr>
          <w:rFonts w:asciiTheme="minorHAnsi" w:hAnsiTheme="minorHAnsi" w:cstheme="minorHAnsi"/>
        </w:rPr>
        <w:t>CEP: 22250-040</w:t>
      </w:r>
    </w:p>
    <w:p w14:paraId="78BE6C8B" w14:textId="77777777" w:rsidR="00D514FA" w:rsidRPr="000F4BA6" w:rsidRDefault="00D514FA" w:rsidP="00D514FA">
      <w:pPr>
        <w:spacing w:line="340" w:lineRule="exact"/>
        <w:outlineLvl w:val="0"/>
        <w:rPr>
          <w:rFonts w:asciiTheme="minorHAnsi" w:hAnsiTheme="minorHAnsi" w:cstheme="minorHAnsi"/>
          <w:b/>
        </w:rPr>
      </w:pPr>
    </w:p>
    <w:p w14:paraId="3C570ADB" w14:textId="77777777" w:rsidR="00D514FA" w:rsidRDefault="00D514FA" w:rsidP="00D514FA">
      <w:pPr>
        <w:spacing w:line="340" w:lineRule="exact"/>
        <w:outlineLvl w:val="0"/>
        <w:rPr>
          <w:bCs/>
        </w:rPr>
      </w:pPr>
      <w:r w:rsidRPr="000F4BA6">
        <w:rPr>
          <w:rFonts w:asciiTheme="minorHAnsi" w:hAnsiTheme="minorHAnsi" w:cstheme="minorHAnsi"/>
          <w:b/>
        </w:rPr>
        <w:t>Ref.: Voto relativo à Assembleia Geral de Cotistas (“</w:t>
      </w:r>
      <w:r w:rsidRPr="000F4BA6">
        <w:rPr>
          <w:rFonts w:asciiTheme="minorHAnsi" w:hAnsiTheme="minorHAnsi" w:cstheme="minorHAnsi"/>
          <w:b/>
          <w:u w:val="single"/>
        </w:rPr>
        <w:t>AGC</w:t>
      </w:r>
      <w:r w:rsidRPr="000F4BA6">
        <w:rPr>
          <w:rFonts w:asciiTheme="minorHAnsi" w:hAnsiTheme="minorHAnsi" w:cstheme="minorHAnsi"/>
          <w:b/>
        </w:rPr>
        <w:t xml:space="preserve">”) do </w:t>
      </w:r>
      <w:r>
        <w:rPr>
          <w:b/>
        </w:rPr>
        <w:t>PRISMA HÉLIOS II FUNDO DE INVESTIMENTO EM PARTICIPAÇÕES MULTIESTRATÉGIA</w:t>
      </w:r>
    </w:p>
    <w:p w14:paraId="72483EDC" w14:textId="77777777" w:rsidR="00D514FA" w:rsidRPr="000F4BA6" w:rsidRDefault="00D514FA" w:rsidP="00D514FA">
      <w:pPr>
        <w:spacing w:line="340" w:lineRule="exact"/>
        <w:outlineLvl w:val="0"/>
        <w:rPr>
          <w:rFonts w:asciiTheme="minorHAnsi" w:hAnsiTheme="minorHAnsi" w:cstheme="minorHAnsi"/>
        </w:rPr>
      </w:pPr>
    </w:p>
    <w:p w14:paraId="58A06CD1" w14:textId="77777777" w:rsidR="00D514FA" w:rsidRPr="000F4BA6" w:rsidRDefault="00D514FA" w:rsidP="00D514FA">
      <w:pPr>
        <w:spacing w:line="340" w:lineRule="exact"/>
        <w:rPr>
          <w:rFonts w:asciiTheme="minorHAnsi" w:hAnsiTheme="minorHAnsi" w:cstheme="minorHAnsi"/>
        </w:rPr>
      </w:pPr>
      <w:r w:rsidRPr="000F4BA6">
        <w:rPr>
          <w:rFonts w:asciiTheme="minorHAnsi" w:hAnsiTheme="minorHAnsi" w:cstheme="minorHAnsi"/>
        </w:rPr>
        <w:t xml:space="preserve">Prezados Senhores, </w:t>
      </w:r>
    </w:p>
    <w:p w14:paraId="1D7B612C" w14:textId="77777777" w:rsidR="00D514FA" w:rsidRPr="000F4BA6" w:rsidRDefault="00D514FA" w:rsidP="00D514FA">
      <w:pPr>
        <w:spacing w:line="340" w:lineRule="exact"/>
        <w:rPr>
          <w:rFonts w:asciiTheme="minorHAnsi" w:hAnsiTheme="minorHAnsi" w:cstheme="minorHAnsi"/>
        </w:rPr>
      </w:pPr>
    </w:p>
    <w:p w14:paraId="214BA742" w14:textId="54C555AB" w:rsidR="00D514FA" w:rsidRPr="000F4BA6" w:rsidRDefault="00D514FA" w:rsidP="00D514FA">
      <w:pPr>
        <w:widowControl w:val="0"/>
        <w:spacing w:line="340" w:lineRule="exact"/>
        <w:rPr>
          <w:rFonts w:asciiTheme="minorHAnsi" w:hAnsiTheme="minorHAnsi" w:cstheme="minorHAnsi"/>
        </w:rPr>
      </w:pPr>
      <w:r w:rsidRPr="000F4BA6">
        <w:rPr>
          <w:rFonts w:asciiTheme="minorHAnsi" w:hAnsiTheme="minorHAnsi" w:cstheme="minorHAnsi"/>
        </w:rPr>
        <w:t xml:space="preserve">Nos termos do Artigo 7.7.1. do Regulamento do </w:t>
      </w:r>
      <w:r>
        <w:rPr>
          <w:b/>
        </w:rPr>
        <w:t>PRISMA HÉLIOS II FUNDO DE INVESTIMENTO EM PARTICIPAÇÕES MULTIESTRATÉGIA</w:t>
      </w:r>
      <w:r>
        <w:rPr>
          <w:bCs/>
        </w:rPr>
        <w:t xml:space="preserve">, inscrito no CNPJ/ME sob o nº 21.409.616/0001-90 </w:t>
      </w:r>
      <w:r w:rsidRPr="000F4BA6">
        <w:rPr>
          <w:rFonts w:asciiTheme="minorHAnsi" w:hAnsiTheme="minorHAnsi" w:cstheme="minorHAnsi"/>
        </w:rPr>
        <w:t>(“</w:t>
      </w:r>
      <w:r w:rsidRPr="000F4BA6">
        <w:rPr>
          <w:rFonts w:asciiTheme="minorHAnsi" w:hAnsiTheme="minorHAnsi" w:cstheme="minorHAnsi"/>
          <w:u w:val="single"/>
        </w:rPr>
        <w:t>Fundo</w:t>
      </w:r>
      <w:r w:rsidRPr="000F4BA6">
        <w:rPr>
          <w:rFonts w:asciiTheme="minorHAnsi" w:hAnsiTheme="minorHAnsi" w:cstheme="minorHAnsi"/>
        </w:rPr>
        <w:t xml:space="preserve">”), o Cotista do Fundo, abaixo identificado, vem, por meio desta, manifestar seu voto em relação à Ordem do Dia da AGC, até o dia </w:t>
      </w:r>
      <w:r w:rsidR="000F2A8A">
        <w:rPr>
          <w:rFonts w:asciiTheme="minorHAnsi" w:hAnsiTheme="minorHAnsi" w:cstheme="minorHAnsi"/>
          <w:b/>
        </w:rPr>
        <w:t>02 de janeiro de 2023</w:t>
      </w:r>
      <w:r w:rsidRPr="000F4BA6">
        <w:rPr>
          <w:rFonts w:asciiTheme="minorHAnsi" w:hAnsiTheme="minorHAnsi" w:cstheme="minorHAnsi"/>
          <w:b/>
        </w:rPr>
        <w:t>, às 9h</w:t>
      </w:r>
      <w:r w:rsidRPr="000F4BA6">
        <w:rPr>
          <w:rFonts w:asciiTheme="minorHAnsi" w:hAnsiTheme="minorHAnsi" w:cstheme="minorHAnsi"/>
        </w:rPr>
        <w:t>:</w:t>
      </w:r>
    </w:p>
    <w:p w14:paraId="6E5C5362" w14:textId="77777777" w:rsidR="00D514FA" w:rsidRPr="000F4BA6" w:rsidRDefault="00D514FA" w:rsidP="00D514FA">
      <w:pPr>
        <w:widowControl w:val="0"/>
        <w:spacing w:line="340" w:lineRule="exact"/>
        <w:rPr>
          <w:rFonts w:asciiTheme="minorHAnsi" w:hAnsiTheme="minorHAnsi" w:cstheme="minorHAnsi"/>
          <w:bCs/>
          <w:color w:val="000000"/>
        </w:rPr>
      </w:pPr>
    </w:p>
    <w:p w14:paraId="4C09D93E" w14:textId="1195EFFB" w:rsidR="00D514FA" w:rsidRDefault="00D514FA" w:rsidP="00D514FA">
      <w:pPr>
        <w:pStyle w:val="Default"/>
        <w:spacing w:line="340" w:lineRule="exact"/>
        <w:jc w:val="both"/>
        <w:rPr>
          <w:rFonts w:ascii="Calibri,Bold" w:hAnsi="Calibri,Bold" w:cs="Calibri,Bold"/>
        </w:rPr>
      </w:pPr>
      <w:bookmarkStart w:id="1" w:name="_Hlk118838649"/>
      <w:bookmarkStart w:id="2" w:name="_Hlk118839013"/>
      <w:r w:rsidRPr="004B1FCB">
        <w:rPr>
          <w:rFonts w:asciiTheme="minorHAnsi" w:hAnsiTheme="minorHAnsi" w:cstheme="minorHAnsi"/>
          <w:b/>
          <w:bCs/>
          <w:color w:val="auto"/>
        </w:rPr>
        <w:t>(i)</w:t>
      </w:r>
      <w:r>
        <w:rPr>
          <w:rFonts w:asciiTheme="minorHAnsi" w:hAnsiTheme="minorHAnsi" w:cstheme="minorHAnsi"/>
          <w:color w:val="auto"/>
        </w:rPr>
        <w:t xml:space="preserve"> </w:t>
      </w:r>
      <w:bookmarkEnd w:id="2"/>
      <w:r w:rsidR="00A521DF" w:rsidRPr="007E6579">
        <w:rPr>
          <w:rFonts w:asciiTheme="minorHAnsi" w:hAnsiTheme="minorHAnsi" w:cstheme="minorHAnsi"/>
        </w:rPr>
        <w:t xml:space="preserve">A aprovação do potencial conflito de interesses na alienação da totalidade das ações detidas, pelo Fundo, na </w:t>
      </w:r>
      <w:r w:rsidR="00A521DF" w:rsidRPr="007E6579">
        <w:rPr>
          <w:rFonts w:asciiTheme="minorHAnsi" w:hAnsiTheme="minorHAnsi" w:cstheme="minorHAnsi"/>
          <w:b/>
          <w:bCs/>
        </w:rPr>
        <w:t>CEDRO ENERGIAS RENOVÁVEIS S.A.,</w:t>
      </w:r>
      <w:r w:rsidR="00A521DF" w:rsidRPr="007E6579">
        <w:rPr>
          <w:rFonts w:asciiTheme="minorHAnsi" w:hAnsiTheme="minorHAnsi" w:cstheme="minorHAnsi"/>
        </w:rPr>
        <w:t xml:space="preserve"> sociedade por ações inscrita no CNPJ/ME sob o nº 48.210.788/0001-97, com sede na cidade de São Paulo, Estado de São Paulo, na Avenida Brigadeiro Faria Lima, n° 2055, Conjuntos 111 e 1112, CEP 01452-001, Jardim Paulista (“</w:t>
      </w:r>
      <w:r w:rsidR="00A521DF" w:rsidRPr="007E6579">
        <w:rPr>
          <w:rFonts w:asciiTheme="minorHAnsi" w:hAnsiTheme="minorHAnsi" w:cstheme="minorHAnsi"/>
          <w:u w:val="single"/>
        </w:rPr>
        <w:t>Cedro</w:t>
      </w:r>
      <w:r w:rsidR="00A521DF" w:rsidRPr="007E6579">
        <w:rPr>
          <w:rFonts w:asciiTheme="minorHAnsi" w:hAnsiTheme="minorHAnsi" w:cstheme="minorHAnsi"/>
        </w:rPr>
        <w:t>”)</w:t>
      </w:r>
      <w:r w:rsidR="00A521DF">
        <w:rPr>
          <w:rFonts w:asciiTheme="minorHAnsi" w:hAnsiTheme="minorHAnsi" w:cstheme="minorHAnsi"/>
        </w:rPr>
        <w:t xml:space="preserve"> </w:t>
      </w:r>
      <w:r w:rsidR="00A521DF" w:rsidRPr="008B7C33">
        <w:rPr>
          <w:rFonts w:asciiTheme="minorHAnsi" w:hAnsiTheme="minorHAnsi" w:cstheme="minorHAnsi"/>
        </w:rPr>
        <w:t xml:space="preserve">- </w:t>
      </w:r>
      <w:r w:rsidR="00A521DF" w:rsidRPr="008B7C33">
        <w:rPr>
          <w:rFonts w:asciiTheme="minorHAnsi" w:hAnsiTheme="minorHAnsi"/>
          <w:iCs/>
        </w:rPr>
        <w:t xml:space="preserve">alienação </w:t>
      </w:r>
      <w:proofErr w:type="spellStart"/>
      <w:r w:rsidR="00A521DF" w:rsidRPr="008B7C33">
        <w:rPr>
          <w:rFonts w:asciiTheme="minorHAnsi" w:hAnsiTheme="minorHAnsi"/>
          <w:iCs/>
        </w:rPr>
        <w:t>esta</w:t>
      </w:r>
      <w:proofErr w:type="spellEnd"/>
      <w:r w:rsidR="00A521DF" w:rsidRPr="008B7C33">
        <w:rPr>
          <w:rFonts w:asciiTheme="minorHAnsi" w:hAnsiTheme="minorHAnsi"/>
          <w:iCs/>
        </w:rPr>
        <w:t xml:space="preserve"> a realizar-se</w:t>
      </w:r>
      <w:r w:rsidR="00A521DF" w:rsidRPr="008B7C33">
        <w:rPr>
          <w:rFonts w:asciiTheme="minorHAnsi" w:hAnsiTheme="minorHAnsi" w:cstheme="minorHAnsi"/>
        </w:rPr>
        <w:t xml:space="preserve"> pelas razões apresentadas pela Gestora no Memorando (Anexo I</w:t>
      </w:r>
      <w:r w:rsidR="00A521DF">
        <w:rPr>
          <w:rFonts w:asciiTheme="minorHAnsi" w:hAnsiTheme="minorHAnsi" w:cstheme="minorHAnsi"/>
        </w:rPr>
        <w:t>I</w:t>
      </w:r>
      <w:r w:rsidR="00A521DF" w:rsidRPr="008B7C33">
        <w:rPr>
          <w:rFonts w:asciiTheme="minorHAnsi" w:hAnsiTheme="minorHAnsi" w:cstheme="minorHAnsi"/>
        </w:rPr>
        <w:t>) -</w:t>
      </w:r>
      <w:r w:rsidR="00A521DF">
        <w:rPr>
          <w:rFonts w:asciiTheme="minorHAnsi" w:hAnsiTheme="minorHAnsi" w:cstheme="minorHAnsi"/>
        </w:rPr>
        <w:t xml:space="preserve"> </w:t>
      </w:r>
      <w:r w:rsidR="00A521DF" w:rsidRPr="007E6579">
        <w:rPr>
          <w:rFonts w:asciiTheme="minorHAnsi" w:hAnsiTheme="minorHAnsi" w:cstheme="minorHAnsi"/>
        </w:rPr>
        <w:t xml:space="preserve">em favor da </w:t>
      </w:r>
      <w:r w:rsidR="00A521DF" w:rsidRPr="007E6579">
        <w:rPr>
          <w:rFonts w:asciiTheme="minorHAnsi" w:hAnsiTheme="minorHAnsi" w:cstheme="minorHAnsi"/>
          <w:b/>
          <w:bCs/>
        </w:rPr>
        <w:t xml:space="preserve">MATRIX COMERCIALIZADORA DE ENERGIA ELÉTRICA S.A., </w:t>
      </w:r>
      <w:r w:rsidR="00A521DF" w:rsidRPr="007E6579">
        <w:rPr>
          <w:rFonts w:asciiTheme="minorHAnsi" w:hAnsiTheme="minorHAnsi" w:cstheme="minorHAnsi"/>
        </w:rPr>
        <w:t>sociedade por ações, inscrita no CNPJ/ME sob o n° 17.858.631/0001-49, com sede na cidade de São Paulo, Estado de São Paulo, na Avenida Brigadeiro Faria Lima, n° 2055, conjunto 111 e 112, sala 01, CEP 01452-001, Jardim Paulistano (“</w:t>
      </w:r>
      <w:r w:rsidR="00A521DF" w:rsidRPr="007E6579">
        <w:rPr>
          <w:rFonts w:asciiTheme="minorHAnsi" w:hAnsiTheme="minorHAnsi" w:cstheme="minorHAnsi"/>
          <w:u w:val="single"/>
        </w:rPr>
        <w:t>Matrix</w:t>
      </w:r>
      <w:r w:rsidR="00A521DF" w:rsidRPr="007E6579">
        <w:rPr>
          <w:rFonts w:asciiTheme="minorHAnsi" w:hAnsiTheme="minorHAnsi" w:cstheme="minorHAnsi"/>
        </w:rPr>
        <w:t>”), pelo preço de</w:t>
      </w:r>
      <w:r w:rsidR="00A521DF">
        <w:rPr>
          <w:rFonts w:asciiTheme="minorHAnsi" w:hAnsiTheme="minorHAnsi" w:cstheme="minorHAnsi"/>
        </w:rPr>
        <w:t xml:space="preserve"> </w:t>
      </w:r>
      <w:r w:rsidR="00A521DF" w:rsidRPr="00B74461">
        <w:rPr>
          <w:rFonts w:asciiTheme="minorHAnsi" w:hAnsiTheme="minorHAnsi" w:cstheme="minorHAnsi"/>
          <w:b/>
          <w:bCs/>
        </w:rPr>
        <w:t xml:space="preserve">R$ </w:t>
      </w:r>
      <w:r w:rsidR="00A521DF">
        <w:rPr>
          <w:rFonts w:asciiTheme="minorHAnsi" w:hAnsiTheme="minorHAnsi" w:cstheme="minorHAnsi"/>
          <w:b/>
          <w:bCs/>
        </w:rPr>
        <w:t>380.699,08 (trezentos e oitenta mil e seiscentos e noventa e nove reais e oito centavos)</w:t>
      </w:r>
      <w:r w:rsidR="00A521DF" w:rsidRPr="00B74461">
        <w:rPr>
          <w:rFonts w:asciiTheme="minorHAnsi" w:hAnsiTheme="minorHAnsi" w:cstheme="minorHAnsi"/>
        </w:rPr>
        <w:t xml:space="preserve"> </w:t>
      </w:r>
      <w:r w:rsidR="00A521DF" w:rsidRPr="007E6579">
        <w:rPr>
          <w:rFonts w:asciiTheme="minorHAnsi" w:hAnsiTheme="minorHAnsi" w:cstheme="minorHAnsi"/>
        </w:rPr>
        <w:t>(“</w:t>
      </w:r>
      <w:r w:rsidR="00A521DF" w:rsidRPr="007E6579">
        <w:rPr>
          <w:rFonts w:asciiTheme="minorHAnsi" w:hAnsiTheme="minorHAnsi" w:cstheme="minorHAnsi"/>
          <w:u w:val="single"/>
        </w:rPr>
        <w:t>Preço de Aquisição</w:t>
      </w:r>
      <w:r w:rsidR="00A521DF" w:rsidRPr="007E6579">
        <w:rPr>
          <w:rFonts w:asciiTheme="minorHAnsi" w:hAnsiTheme="minorHAnsi" w:cstheme="minorHAnsi"/>
        </w:rPr>
        <w:t xml:space="preserve">”), </w:t>
      </w:r>
      <w:r w:rsidR="00A521DF">
        <w:rPr>
          <w:rFonts w:asciiTheme="minorHAnsi" w:hAnsiTheme="minorHAnsi" w:cstheme="minorHAnsi"/>
        </w:rPr>
        <w:t xml:space="preserve">com base no Laudo </w:t>
      </w:r>
      <w:r w:rsidR="00A521DF" w:rsidRPr="007E6579">
        <w:rPr>
          <w:rFonts w:asciiTheme="minorHAnsi" w:hAnsiTheme="minorHAnsi" w:cstheme="minorHAnsi"/>
        </w:rPr>
        <w:t>de Avaliação – Cedro (Anexo III)</w:t>
      </w:r>
      <w:r w:rsidR="00A521DF">
        <w:rPr>
          <w:rFonts w:asciiTheme="minorHAnsi" w:hAnsiTheme="minorHAnsi" w:cstheme="minorHAnsi"/>
        </w:rPr>
        <w:t xml:space="preserve"> e atualização de inflação até novembro/2022, </w:t>
      </w:r>
      <w:r w:rsidR="00A521DF" w:rsidRPr="007E6579">
        <w:rPr>
          <w:rFonts w:asciiTheme="minorHAnsi" w:hAnsiTheme="minorHAnsi" w:cstheme="minorHAnsi"/>
        </w:rPr>
        <w:t>conforme previsto no “</w:t>
      </w:r>
      <w:r w:rsidR="00A521DF" w:rsidRPr="007E6579">
        <w:rPr>
          <w:rFonts w:asciiTheme="minorHAnsi" w:hAnsiTheme="minorHAnsi" w:cstheme="minorHAnsi"/>
          <w:bCs/>
        </w:rPr>
        <w:t>INSTRUMENTO PARTICULAR DE COMPRA E VENDA DE AÇÕES DE EMISSÃO DA CEDRO ENERGIAS RENOVÁVEIS S.A.” (“</w:t>
      </w:r>
      <w:r w:rsidR="00A521DF" w:rsidRPr="007E6579">
        <w:rPr>
          <w:rFonts w:asciiTheme="minorHAnsi" w:hAnsiTheme="minorHAnsi" w:cstheme="minorHAnsi"/>
          <w:bCs/>
          <w:u w:val="single"/>
        </w:rPr>
        <w:t>Instrumento</w:t>
      </w:r>
      <w:r w:rsidR="00A521DF" w:rsidRPr="007E6579">
        <w:rPr>
          <w:rFonts w:asciiTheme="minorHAnsi" w:hAnsiTheme="minorHAnsi" w:cstheme="minorHAnsi"/>
          <w:u w:val="single"/>
        </w:rPr>
        <w:t xml:space="preserve"> de Compra e Venda da Cedro</w:t>
      </w:r>
      <w:r w:rsidR="00A521DF" w:rsidRPr="007E6579">
        <w:rPr>
          <w:rFonts w:asciiTheme="minorHAnsi" w:hAnsiTheme="minorHAnsi" w:cstheme="minorHAnsi"/>
        </w:rPr>
        <w:t xml:space="preserve">”), considerando </w:t>
      </w:r>
      <w:r w:rsidR="00A521DF" w:rsidRPr="007E6579">
        <w:rPr>
          <w:rFonts w:asciiTheme="minorHAnsi" w:hAnsiTheme="minorHAnsi" w:cstheme="minorHAnsi"/>
          <w:b/>
        </w:rPr>
        <w:t xml:space="preserve">a </w:t>
      </w:r>
      <w:r w:rsidR="00A521DF" w:rsidRPr="007E6579">
        <w:rPr>
          <w:rFonts w:asciiTheme="minorHAnsi" w:hAnsiTheme="minorHAnsi" w:cstheme="minorHAnsi"/>
          <w:b/>
        </w:rPr>
        <w:lastRenderedPageBreak/>
        <w:t xml:space="preserve">participação </w:t>
      </w:r>
      <w:r w:rsidR="00A521DF">
        <w:rPr>
          <w:rFonts w:asciiTheme="minorHAnsi" w:hAnsiTheme="minorHAnsi" w:cstheme="minorHAnsi"/>
          <w:b/>
        </w:rPr>
        <w:t>de fundo de investimento gerido pela</w:t>
      </w:r>
      <w:r w:rsidR="00A521DF" w:rsidRPr="007E6579">
        <w:rPr>
          <w:rFonts w:asciiTheme="minorHAnsi" w:hAnsiTheme="minorHAnsi" w:cstheme="minorHAnsi"/>
          <w:b/>
        </w:rPr>
        <w:t xml:space="preserve"> PRISMA CAPITAL LTDA., inscrita no CNPJ/ME sob o nº 27.451.028-0001-00 (“</w:t>
      </w:r>
      <w:r w:rsidR="00A521DF" w:rsidRPr="007E6579">
        <w:rPr>
          <w:rFonts w:asciiTheme="minorHAnsi" w:hAnsiTheme="minorHAnsi" w:cstheme="minorHAnsi"/>
          <w:b/>
          <w:u w:val="single"/>
        </w:rPr>
        <w:t>Gestora</w:t>
      </w:r>
      <w:r w:rsidR="00A521DF" w:rsidRPr="007E6579">
        <w:rPr>
          <w:rFonts w:asciiTheme="minorHAnsi" w:hAnsiTheme="minorHAnsi" w:cstheme="minorHAnsi"/>
          <w:b/>
        </w:rPr>
        <w:t>”), na Matrix.</w:t>
      </w:r>
      <w:r w:rsidR="00A521DF">
        <w:rPr>
          <w:rFonts w:asciiTheme="minorHAnsi" w:hAnsiTheme="minorHAnsi" w:cstheme="minorHAnsi"/>
          <w:b/>
        </w:rPr>
        <w:t xml:space="preserve"> </w:t>
      </w:r>
      <w:r w:rsidR="00A521DF" w:rsidRPr="00FA4A9D">
        <w:rPr>
          <w:rFonts w:ascii="Calibri,Bold" w:hAnsi="Calibri,Bold" w:cs="Calibri,Bold"/>
          <w:lang w:eastAsia="en-US"/>
        </w:rPr>
        <w:t xml:space="preserve">Para fins de esclarecimento, fica consignado neste Edital que a aquisição das ações da Cedro será aprovada pelos sócios da Matrix que não estejam em posição de conflito de </w:t>
      </w:r>
      <w:r w:rsidR="00A521DF" w:rsidRPr="00FA4A9D">
        <w:rPr>
          <w:rFonts w:ascii="Calibri,Bold" w:hAnsi="Calibri,Bold" w:cs="Calibri,Bold"/>
        </w:rPr>
        <w:t>interesses.</w:t>
      </w:r>
    </w:p>
    <w:p w14:paraId="4024235D" w14:textId="77777777" w:rsidR="00A521DF" w:rsidRDefault="00A521DF" w:rsidP="00D514FA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</w:rPr>
      </w:pPr>
    </w:p>
    <w:p w14:paraId="30DFF5B1" w14:textId="77777777" w:rsidR="00D514FA" w:rsidRPr="007A1D6C" w:rsidRDefault="00D514FA" w:rsidP="00D514FA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1AE15CCC" w14:textId="77777777" w:rsidR="00D514FA" w:rsidRDefault="00D514FA" w:rsidP="00D514FA">
      <w:pPr>
        <w:pStyle w:val="Default"/>
        <w:spacing w:line="340" w:lineRule="exact"/>
        <w:jc w:val="both"/>
        <w:rPr>
          <w:rFonts w:asciiTheme="minorHAnsi" w:hAnsiTheme="minorHAnsi" w:cstheme="minorHAnsi"/>
          <w:b/>
        </w:rPr>
      </w:pPr>
    </w:p>
    <w:p w14:paraId="0769687C" w14:textId="038D24B6" w:rsidR="00D514FA" w:rsidRDefault="00D514FA" w:rsidP="00A521DF">
      <w:pPr>
        <w:pStyle w:val="Default"/>
        <w:spacing w:line="340" w:lineRule="exact"/>
        <w:jc w:val="both"/>
        <w:rPr>
          <w:rFonts w:asciiTheme="minorHAnsi" w:hAnsiTheme="minorHAnsi" w:cstheme="minorHAnsi"/>
        </w:rPr>
      </w:pPr>
      <w:bookmarkStart w:id="3" w:name="_Hlk118837992"/>
      <w:r>
        <w:rPr>
          <w:rFonts w:asciiTheme="minorHAnsi" w:hAnsiTheme="minorHAnsi" w:cstheme="minorHAnsi"/>
          <w:b/>
          <w:bCs/>
        </w:rPr>
        <w:t>(</w:t>
      </w:r>
      <w:proofErr w:type="spellStart"/>
      <w:r>
        <w:rPr>
          <w:rFonts w:asciiTheme="minorHAnsi" w:hAnsiTheme="minorHAnsi" w:cstheme="minorHAnsi"/>
          <w:b/>
          <w:bCs/>
        </w:rPr>
        <w:t>ii</w:t>
      </w:r>
      <w:bookmarkEnd w:id="3"/>
      <w:proofErr w:type="spellEnd"/>
      <w:r w:rsidR="00A521DF" w:rsidRPr="00A521DF">
        <w:rPr>
          <w:rFonts w:asciiTheme="minorHAnsi" w:hAnsiTheme="minorHAnsi" w:cstheme="minorHAnsi"/>
        </w:rPr>
        <w:t xml:space="preserve"> </w:t>
      </w:r>
      <w:r w:rsidR="00A521DF" w:rsidRPr="007E6579">
        <w:rPr>
          <w:rFonts w:asciiTheme="minorHAnsi" w:hAnsiTheme="minorHAnsi" w:cstheme="minorHAnsi"/>
        </w:rPr>
        <w:t xml:space="preserve">A aprovação do potencial conflito de interesses na alienação da totalidade das ações detidas, pelo Fundo, na </w:t>
      </w:r>
      <w:bookmarkStart w:id="4" w:name="_Hlk119598406"/>
      <w:r w:rsidR="00A521DF" w:rsidRPr="007E6579">
        <w:rPr>
          <w:rFonts w:asciiTheme="minorHAnsi" w:hAnsiTheme="minorHAnsi" w:cstheme="minorHAnsi"/>
          <w:b/>
          <w:bCs/>
        </w:rPr>
        <w:t>CAROÁ ENERGIAS RENOVÁVEIS S.A.,</w:t>
      </w:r>
      <w:r w:rsidR="00A521DF" w:rsidRPr="007E6579">
        <w:rPr>
          <w:rFonts w:asciiTheme="minorHAnsi" w:hAnsiTheme="minorHAnsi" w:cstheme="minorHAnsi"/>
        </w:rPr>
        <w:t xml:space="preserve"> sociedade por ações, inscrita no CNPJ/ME sob o nº 36.701.417/0001-29, com sede na cidade de São Paulo, Estado de São Paulo, na Avenida São Gabriel, n° 477, 3º andar, Sala 8, CEP 01435-001, Jardim Paulista (“</w:t>
      </w:r>
      <w:r w:rsidR="00A521DF" w:rsidRPr="007E6579">
        <w:rPr>
          <w:rFonts w:asciiTheme="minorHAnsi" w:hAnsiTheme="minorHAnsi" w:cstheme="minorHAnsi"/>
          <w:u w:val="single"/>
        </w:rPr>
        <w:t>Caroá</w:t>
      </w:r>
      <w:r w:rsidR="00A521DF" w:rsidRPr="007E6579">
        <w:rPr>
          <w:rFonts w:asciiTheme="minorHAnsi" w:hAnsiTheme="minorHAnsi" w:cstheme="minorHAnsi"/>
        </w:rPr>
        <w:t>”)</w:t>
      </w:r>
      <w:bookmarkEnd w:id="4"/>
      <w:r w:rsidR="00A521DF" w:rsidRPr="007E6579">
        <w:rPr>
          <w:rFonts w:asciiTheme="minorHAnsi" w:hAnsiTheme="minorHAnsi" w:cstheme="minorHAnsi"/>
        </w:rPr>
        <w:t xml:space="preserve"> </w:t>
      </w:r>
      <w:r w:rsidR="00A521DF" w:rsidRPr="00D00079">
        <w:rPr>
          <w:rFonts w:asciiTheme="minorHAnsi" w:hAnsiTheme="minorHAnsi" w:cstheme="minorHAnsi"/>
        </w:rPr>
        <w:t xml:space="preserve">- </w:t>
      </w:r>
      <w:r w:rsidR="00A521DF" w:rsidRPr="00D00079">
        <w:rPr>
          <w:rFonts w:asciiTheme="minorHAnsi" w:hAnsiTheme="minorHAnsi"/>
          <w:iCs/>
        </w:rPr>
        <w:t xml:space="preserve">alienação </w:t>
      </w:r>
      <w:proofErr w:type="spellStart"/>
      <w:r w:rsidR="00A521DF" w:rsidRPr="00D00079">
        <w:rPr>
          <w:rFonts w:asciiTheme="minorHAnsi" w:hAnsiTheme="minorHAnsi"/>
          <w:iCs/>
        </w:rPr>
        <w:t>esta</w:t>
      </w:r>
      <w:proofErr w:type="spellEnd"/>
      <w:r w:rsidR="00A521DF" w:rsidRPr="00D00079">
        <w:rPr>
          <w:rFonts w:asciiTheme="minorHAnsi" w:hAnsiTheme="minorHAnsi"/>
          <w:iCs/>
        </w:rPr>
        <w:t xml:space="preserve"> a realizar-se</w:t>
      </w:r>
      <w:r w:rsidR="00A521DF" w:rsidRPr="00D00079">
        <w:rPr>
          <w:rFonts w:asciiTheme="minorHAnsi" w:hAnsiTheme="minorHAnsi" w:cstheme="minorHAnsi"/>
        </w:rPr>
        <w:t xml:space="preserve"> pelas razões apresentadas pela Gestora no Memorando (Anexo I</w:t>
      </w:r>
      <w:r w:rsidR="00A521DF">
        <w:rPr>
          <w:rFonts w:asciiTheme="minorHAnsi" w:hAnsiTheme="minorHAnsi" w:cstheme="minorHAnsi"/>
        </w:rPr>
        <w:t>I</w:t>
      </w:r>
      <w:r w:rsidR="00A521DF" w:rsidRPr="00D00079">
        <w:rPr>
          <w:rFonts w:asciiTheme="minorHAnsi" w:hAnsiTheme="minorHAnsi" w:cstheme="minorHAnsi"/>
        </w:rPr>
        <w:t>) -</w:t>
      </w:r>
      <w:r w:rsidR="00A521DF">
        <w:rPr>
          <w:rFonts w:asciiTheme="minorHAnsi" w:hAnsiTheme="minorHAnsi" w:cstheme="minorHAnsi"/>
        </w:rPr>
        <w:t xml:space="preserve"> </w:t>
      </w:r>
      <w:r w:rsidR="00A521DF" w:rsidRPr="007E6579">
        <w:rPr>
          <w:rFonts w:asciiTheme="minorHAnsi" w:hAnsiTheme="minorHAnsi" w:cstheme="minorHAnsi"/>
        </w:rPr>
        <w:t xml:space="preserve">em favor da Matrix, conforme acima definido, pelo preço de </w:t>
      </w:r>
      <w:r w:rsidR="00A521DF" w:rsidRPr="00340AC3">
        <w:rPr>
          <w:rFonts w:asciiTheme="minorHAnsi" w:hAnsiTheme="minorHAnsi" w:cstheme="minorHAnsi"/>
          <w:b/>
          <w:bCs/>
        </w:rPr>
        <w:t>R$</w:t>
      </w:r>
      <w:r w:rsidR="00A521DF">
        <w:rPr>
          <w:rFonts w:asciiTheme="minorHAnsi" w:hAnsiTheme="minorHAnsi" w:cstheme="minorHAnsi"/>
        </w:rPr>
        <w:t xml:space="preserve"> </w:t>
      </w:r>
      <w:r w:rsidR="00A521DF">
        <w:rPr>
          <w:rFonts w:asciiTheme="minorHAnsi" w:hAnsiTheme="minorHAnsi" w:cstheme="minorHAnsi"/>
          <w:b/>
        </w:rPr>
        <w:t xml:space="preserve">284.868,53 (duzentos e oitenta e quatro mil e oitocentos e sessenta e oito reais e cinquenta e três </w:t>
      </w:r>
      <w:r w:rsidR="00A521DF" w:rsidRPr="00B74461">
        <w:rPr>
          <w:rFonts w:asciiTheme="minorHAnsi" w:hAnsiTheme="minorHAnsi" w:cstheme="minorHAnsi"/>
          <w:b/>
        </w:rPr>
        <w:t>centavos)</w:t>
      </w:r>
      <w:r w:rsidR="00A521DF">
        <w:rPr>
          <w:rFonts w:ascii="Tahoma" w:hAnsi="Tahoma" w:cs="Tahoma"/>
          <w:sz w:val="22"/>
          <w:szCs w:val="22"/>
        </w:rPr>
        <w:t xml:space="preserve"> </w:t>
      </w:r>
      <w:r w:rsidR="00A521DF" w:rsidRPr="007E6579">
        <w:rPr>
          <w:rFonts w:asciiTheme="minorHAnsi" w:hAnsiTheme="minorHAnsi" w:cstheme="minorHAnsi"/>
        </w:rPr>
        <w:t>(“</w:t>
      </w:r>
      <w:r w:rsidR="00A521DF" w:rsidRPr="007E6579">
        <w:rPr>
          <w:rFonts w:asciiTheme="minorHAnsi" w:hAnsiTheme="minorHAnsi" w:cstheme="minorHAnsi"/>
          <w:u w:val="single"/>
        </w:rPr>
        <w:t>Preço de Aquisição</w:t>
      </w:r>
      <w:r w:rsidR="00A521DF" w:rsidRPr="007E6579">
        <w:rPr>
          <w:rFonts w:asciiTheme="minorHAnsi" w:hAnsiTheme="minorHAnsi" w:cstheme="minorHAnsi"/>
          <w:color w:val="auto"/>
        </w:rPr>
        <w:t xml:space="preserve">”), </w:t>
      </w:r>
      <w:r w:rsidR="00A521DF">
        <w:rPr>
          <w:rFonts w:asciiTheme="minorHAnsi" w:hAnsiTheme="minorHAnsi" w:cstheme="minorHAnsi"/>
          <w:color w:val="auto"/>
        </w:rPr>
        <w:t xml:space="preserve">com base no Laudo </w:t>
      </w:r>
      <w:r w:rsidR="00A521DF" w:rsidRPr="007E6579">
        <w:rPr>
          <w:rFonts w:asciiTheme="minorHAnsi" w:hAnsiTheme="minorHAnsi" w:cstheme="minorHAnsi"/>
        </w:rPr>
        <w:t>de Avaliação – C</w:t>
      </w:r>
      <w:r w:rsidR="00A521DF">
        <w:rPr>
          <w:rFonts w:asciiTheme="minorHAnsi" w:hAnsiTheme="minorHAnsi" w:cstheme="minorHAnsi"/>
        </w:rPr>
        <w:t>aroá</w:t>
      </w:r>
      <w:r w:rsidR="00A521DF" w:rsidRPr="007E6579">
        <w:rPr>
          <w:rFonts w:asciiTheme="minorHAnsi" w:hAnsiTheme="minorHAnsi" w:cstheme="minorHAnsi"/>
        </w:rPr>
        <w:t xml:space="preserve"> (Anexo I</w:t>
      </w:r>
      <w:r w:rsidR="00A521DF">
        <w:rPr>
          <w:rFonts w:asciiTheme="minorHAnsi" w:hAnsiTheme="minorHAnsi" w:cstheme="minorHAnsi"/>
        </w:rPr>
        <w:t>V) e atualização de inflação até novembro/2022,</w:t>
      </w:r>
      <w:r w:rsidR="00A521DF" w:rsidRPr="007E6579">
        <w:rPr>
          <w:rFonts w:asciiTheme="minorHAnsi" w:hAnsiTheme="minorHAnsi" w:cstheme="minorHAnsi"/>
        </w:rPr>
        <w:t xml:space="preserve"> conforme previsto no “</w:t>
      </w:r>
      <w:r w:rsidR="00A521DF" w:rsidRPr="007E6579">
        <w:rPr>
          <w:rFonts w:asciiTheme="minorHAnsi" w:hAnsiTheme="minorHAnsi" w:cstheme="minorHAnsi"/>
          <w:bCs/>
        </w:rPr>
        <w:t>INSTRUMENTO PARTICULAR DE COMPRA E VENDA DE AÇÕES DE EMISSÃO DA CAROÁ ENERGIAS RENOVÁVEIS S.A.”</w:t>
      </w:r>
      <w:r w:rsidR="00A521DF" w:rsidRPr="007E6579">
        <w:rPr>
          <w:rFonts w:asciiTheme="minorHAnsi" w:hAnsiTheme="minorHAnsi" w:cstheme="minorHAnsi"/>
        </w:rPr>
        <w:t xml:space="preserve"> (“</w:t>
      </w:r>
      <w:r w:rsidR="00A521DF" w:rsidRPr="007E6579">
        <w:rPr>
          <w:rFonts w:asciiTheme="minorHAnsi" w:hAnsiTheme="minorHAnsi" w:cstheme="minorHAnsi"/>
          <w:u w:val="single"/>
        </w:rPr>
        <w:t>Instrumento de Compra e Venda da Caroá</w:t>
      </w:r>
      <w:r w:rsidR="00A521DF" w:rsidRPr="007E6579">
        <w:rPr>
          <w:rFonts w:asciiTheme="minorHAnsi" w:hAnsiTheme="minorHAnsi" w:cstheme="minorHAnsi"/>
        </w:rPr>
        <w:t xml:space="preserve">”), considerando </w:t>
      </w:r>
      <w:r w:rsidR="00A521DF" w:rsidRPr="007E6579">
        <w:rPr>
          <w:rFonts w:asciiTheme="minorHAnsi" w:hAnsiTheme="minorHAnsi" w:cstheme="minorHAnsi"/>
          <w:b/>
        </w:rPr>
        <w:t xml:space="preserve">a participação </w:t>
      </w:r>
      <w:r w:rsidR="00A521DF">
        <w:rPr>
          <w:rFonts w:asciiTheme="minorHAnsi" w:hAnsiTheme="minorHAnsi" w:cstheme="minorHAnsi"/>
          <w:b/>
        </w:rPr>
        <w:t>de fundo de investimento gerido pela Gestora</w:t>
      </w:r>
      <w:r w:rsidR="00A521DF" w:rsidRPr="007E6579">
        <w:rPr>
          <w:rFonts w:asciiTheme="minorHAnsi" w:hAnsiTheme="minorHAnsi" w:cstheme="minorHAnsi"/>
          <w:b/>
        </w:rPr>
        <w:t xml:space="preserve"> na Matrix</w:t>
      </w:r>
      <w:r w:rsidR="00A521DF" w:rsidRPr="007E6579">
        <w:rPr>
          <w:rFonts w:asciiTheme="minorHAnsi" w:hAnsiTheme="minorHAnsi" w:cstheme="minorHAnsi"/>
        </w:rPr>
        <w:t>.</w:t>
      </w:r>
      <w:r w:rsidR="00A521DF">
        <w:rPr>
          <w:rFonts w:asciiTheme="minorHAnsi" w:hAnsiTheme="minorHAnsi" w:cstheme="minorHAnsi"/>
        </w:rPr>
        <w:t xml:space="preserve"> </w:t>
      </w:r>
      <w:r w:rsidR="00A521DF" w:rsidRPr="00F71E63">
        <w:rPr>
          <w:rFonts w:asciiTheme="minorHAnsi" w:hAnsiTheme="minorHAnsi" w:cstheme="minorHAnsi"/>
        </w:rPr>
        <w:t>Para fins de esclarecimento, fica consignado neste Edital</w:t>
      </w:r>
      <w:r w:rsidR="00A521DF">
        <w:rPr>
          <w:rFonts w:asciiTheme="minorHAnsi" w:hAnsiTheme="minorHAnsi" w:cstheme="minorHAnsi"/>
        </w:rPr>
        <w:t xml:space="preserve"> </w:t>
      </w:r>
      <w:r w:rsidR="00A521DF" w:rsidRPr="00F71E63">
        <w:rPr>
          <w:rFonts w:asciiTheme="minorHAnsi" w:hAnsiTheme="minorHAnsi" w:cstheme="minorHAnsi"/>
        </w:rPr>
        <w:t>que a aquisição das ações da Caroá será aprovada pelos sócios da Matrix que não</w:t>
      </w:r>
      <w:r w:rsidR="00A521DF">
        <w:rPr>
          <w:rFonts w:asciiTheme="minorHAnsi" w:hAnsiTheme="minorHAnsi" w:cstheme="minorHAnsi"/>
        </w:rPr>
        <w:t xml:space="preserve"> </w:t>
      </w:r>
      <w:r w:rsidR="00A521DF" w:rsidRPr="00F71E63">
        <w:rPr>
          <w:rFonts w:asciiTheme="minorHAnsi" w:hAnsiTheme="minorHAnsi" w:cstheme="minorHAnsi"/>
        </w:rPr>
        <w:t>estejam em posição de conflito de interesses.</w:t>
      </w:r>
    </w:p>
    <w:p w14:paraId="58C6098C" w14:textId="77777777" w:rsidR="00A521DF" w:rsidRDefault="00A521DF" w:rsidP="00A521DF">
      <w:pPr>
        <w:pStyle w:val="Default"/>
        <w:spacing w:line="340" w:lineRule="exact"/>
        <w:jc w:val="both"/>
        <w:rPr>
          <w:rFonts w:asciiTheme="minorHAnsi" w:hAnsiTheme="minorHAnsi" w:cstheme="minorHAnsi"/>
          <w:b/>
        </w:rPr>
      </w:pPr>
    </w:p>
    <w:p w14:paraId="71DA158A" w14:textId="77777777" w:rsidR="00D514FA" w:rsidRPr="007A1D6C" w:rsidRDefault="00D514FA" w:rsidP="00D514FA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56794DB0" w14:textId="77777777" w:rsidR="00D514FA" w:rsidRDefault="00D514FA" w:rsidP="00D514FA">
      <w:pPr>
        <w:pStyle w:val="PargrafodaLista"/>
        <w:widowControl w:val="0"/>
        <w:tabs>
          <w:tab w:val="left" w:pos="851"/>
        </w:tabs>
        <w:spacing w:line="340" w:lineRule="exact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229021DE" w14:textId="77777777" w:rsidR="00A521DF" w:rsidRPr="007E6579" w:rsidRDefault="00D514FA" w:rsidP="00A521DF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  <w:bookmarkStart w:id="5" w:name="_Hlk118838015"/>
      <w:r>
        <w:rPr>
          <w:rFonts w:asciiTheme="minorHAnsi" w:hAnsiTheme="minorHAnsi" w:cstheme="minorHAnsi"/>
          <w:b/>
        </w:rPr>
        <w:t>(</w:t>
      </w:r>
      <w:proofErr w:type="spellStart"/>
      <w:r>
        <w:rPr>
          <w:rFonts w:asciiTheme="minorHAnsi" w:hAnsiTheme="minorHAnsi" w:cstheme="minorHAnsi"/>
          <w:b/>
        </w:rPr>
        <w:t>iii</w:t>
      </w:r>
      <w:proofErr w:type="spellEnd"/>
      <w:r>
        <w:rPr>
          <w:rFonts w:asciiTheme="minorHAnsi" w:hAnsiTheme="minorHAnsi" w:cstheme="minorHAnsi"/>
          <w:b/>
        </w:rPr>
        <w:t xml:space="preserve">) </w:t>
      </w:r>
      <w:bookmarkEnd w:id="5"/>
      <w:r w:rsidR="00A521DF" w:rsidRPr="007E6579">
        <w:rPr>
          <w:rFonts w:asciiTheme="minorHAnsi" w:hAnsiTheme="minorHAnsi" w:cstheme="minorHAnsi"/>
        </w:rPr>
        <w:t xml:space="preserve">A aprovação do potencial conflito de interesses na alienação da totalidade das ações detidas, pelo Fundo, na </w:t>
      </w:r>
      <w:bookmarkStart w:id="6" w:name="_Hlk119598447"/>
      <w:r w:rsidR="00A521DF" w:rsidRPr="007E6579">
        <w:rPr>
          <w:rFonts w:asciiTheme="minorHAnsi" w:hAnsiTheme="minorHAnsi" w:cstheme="minorHAnsi"/>
          <w:b/>
          <w:bCs/>
        </w:rPr>
        <w:t>PROTON ENERGY DESENVOLVIMENTO DE PROJETOS S.A.,</w:t>
      </w:r>
      <w:r w:rsidR="00A521DF" w:rsidRPr="007E6579">
        <w:rPr>
          <w:rFonts w:asciiTheme="minorHAnsi" w:hAnsiTheme="minorHAnsi" w:cstheme="minorHAnsi"/>
        </w:rPr>
        <w:t xml:space="preserve"> sociedade por ações, inscrita no CNPJ/ME sob o nº 36.622.201/0001-78, com sede na cidade de São Paulo, Estado de São Paulo, na Avenida São Gabriel, n° 477, 3º andar, sala 07, CEP 01435-0001, Jardim Paulista </w:t>
      </w:r>
      <w:bookmarkEnd w:id="6"/>
      <w:r w:rsidR="00A521DF" w:rsidRPr="007E6579">
        <w:rPr>
          <w:rFonts w:asciiTheme="minorHAnsi" w:hAnsiTheme="minorHAnsi" w:cstheme="minorHAnsi"/>
        </w:rPr>
        <w:t>(“</w:t>
      </w:r>
      <w:proofErr w:type="spellStart"/>
      <w:r w:rsidR="00A521DF" w:rsidRPr="007E6579">
        <w:rPr>
          <w:rFonts w:asciiTheme="minorHAnsi" w:hAnsiTheme="minorHAnsi" w:cstheme="minorHAnsi"/>
          <w:u w:val="single"/>
        </w:rPr>
        <w:t>Proton</w:t>
      </w:r>
      <w:proofErr w:type="spellEnd"/>
      <w:r w:rsidR="00A521DF" w:rsidRPr="007E6579">
        <w:rPr>
          <w:rFonts w:asciiTheme="minorHAnsi" w:hAnsiTheme="minorHAnsi" w:cstheme="minorHAnsi"/>
          <w:u w:val="single"/>
        </w:rPr>
        <w:t xml:space="preserve"> Desenvolvimento</w:t>
      </w:r>
      <w:r w:rsidR="00A521DF" w:rsidRPr="007E6579">
        <w:rPr>
          <w:rFonts w:asciiTheme="minorHAnsi" w:hAnsiTheme="minorHAnsi" w:cstheme="minorHAnsi"/>
        </w:rPr>
        <w:t>”)</w:t>
      </w:r>
      <w:r w:rsidR="00A521DF">
        <w:rPr>
          <w:rFonts w:asciiTheme="minorHAnsi" w:hAnsiTheme="minorHAnsi" w:cstheme="minorHAnsi"/>
        </w:rPr>
        <w:t xml:space="preserve"> </w:t>
      </w:r>
      <w:r w:rsidR="00A521DF" w:rsidRPr="00D00079">
        <w:rPr>
          <w:rFonts w:asciiTheme="minorHAnsi" w:hAnsiTheme="minorHAnsi" w:cstheme="minorHAnsi"/>
        </w:rPr>
        <w:t xml:space="preserve">- </w:t>
      </w:r>
      <w:r w:rsidR="00A521DF" w:rsidRPr="00D00079">
        <w:rPr>
          <w:rFonts w:asciiTheme="minorHAnsi" w:hAnsiTheme="minorHAnsi"/>
          <w:iCs/>
        </w:rPr>
        <w:t xml:space="preserve">alienação </w:t>
      </w:r>
      <w:proofErr w:type="spellStart"/>
      <w:r w:rsidR="00A521DF" w:rsidRPr="00D00079">
        <w:rPr>
          <w:rFonts w:asciiTheme="minorHAnsi" w:hAnsiTheme="minorHAnsi"/>
          <w:iCs/>
        </w:rPr>
        <w:t>esta</w:t>
      </w:r>
      <w:proofErr w:type="spellEnd"/>
      <w:r w:rsidR="00A521DF" w:rsidRPr="00D00079">
        <w:rPr>
          <w:rFonts w:asciiTheme="minorHAnsi" w:hAnsiTheme="minorHAnsi"/>
          <w:iCs/>
        </w:rPr>
        <w:t xml:space="preserve"> a realizar-se</w:t>
      </w:r>
      <w:r w:rsidR="00A521DF" w:rsidRPr="00D00079">
        <w:rPr>
          <w:rFonts w:asciiTheme="minorHAnsi" w:hAnsiTheme="minorHAnsi" w:cstheme="minorHAnsi"/>
        </w:rPr>
        <w:t xml:space="preserve"> pelas razões apresentadas pela Gestora no Memorando (Anexo I</w:t>
      </w:r>
      <w:r w:rsidR="00A521DF">
        <w:rPr>
          <w:rFonts w:asciiTheme="minorHAnsi" w:hAnsiTheme="minorHAnsi" w:cstheme="minorHAnsi"/>
        </w:rPr>
        <w:t>I</w:t>
      </w:r>
      <w:r w:rsidR="00A521DF" w:rsidRPr="00D00079">
        <w:rPr>
          <w:rFonts w:asciiTheme="minorHAnsi" w:hAnsiTheme="minorHAnsi" w:cstheme="minorHAnsi"/>
        </w:rPr>
        <w:t>) -</w:t>
      </w:r>
      <w:r w:rsidR="00A521DF" w:rsidRPr="007E6579">
        <w:rPr>
          <w:rFonts w:asciiTheme="minorHAnsi" w:hAnsiTheme="minorHAnsi" w:cstheme="minorHAnsi"/>
        </w:rPr>
        <w:t xml:space="preserve"> em favor de </w:t>
      </w:r>
      <w:r w:rsidR="00A521DF" w:rsidRPr="007E6579">
        <w:rPr>
          <w:rFonts w:asciiTheme="minorHAnsi" w:hAnsiTheme="minorHAnsi" w:cstheme="minorHAnsi"/>
          <w:b/>
          <w:bCs/>
        </w:rPr>
        <w:t xml:space="preserve">RODRIGO ALVES DE LIMA, </w:t>
      </w:r>
      <w:r w:rsidR="00A521DF" w:rsidRPr="007E6579">
        <w:rPr>
          <w:rFonts w:asciiTheme="minorHAnsi" w:hAnsiTheme="minorHAnsi" w:cstheme="minorHAnsi"/>
        </w:rPr>
        <w:t>inscrito no CPF/ME sob o nº 221.104.078-08 (“</w:t>
      </w:r>
      <w:r w:rsidR="00A521DF" w:rsidRPr="007E6579">
        <w:rPr>
          <w:rFonts w:asciiTheme="minorHAnsi" w:hAnsiTheme="minorHAnsi" w:cstheme="minorHAnsi"/>
          <w:u w:val="single"/>
        </w:rPr>
        <w:t>Rodrigo</w:t>
      </w:r>
      <w:r w:rsidR="00A521DF" w:rsidRPr="007E6579">
        <w:rPr>
          <w:rFonts w:asciiTheme="minorHAnsi" w:hAnsiTheme="minorHAnsi" w:cstheme="minorHAnsi"/>
        </w:rPr>
        <w:t>”), pelo preço de</w:t>
      </w:r>
      <w:r w:rsidR="00A521DF" w:rsidRPr="00A96B78">
        <w:rPr>
          <w:rFonts w:asciiTheme="minorHAnsi" w:hAnsiTheme="minorHAnsi" w:cstheme="minorHAnsi"/>
        </w:rPr>
        <w:t xml:space="preserve"> </w:t>
      </w:r>
      <w:r w:rsidR="00A521DF" w:rsidRPr="00A96B78">
        <w:rPr>
          <w:rFonts w:asciiTheme="minorHAnsi" w:hAnsiTheme="minorHAnsi" w:cstheme="minorHAnsi"/>
          <w:b/>
          <w:bCs/>
        </w:rPr>
        <w:t>R$ 0,</w:t>
      </w:r>
      <w:r w:rsidR="00A521DF">
        <w:rPr>
          <w:rFonts w:asciiTheme="minorHAnsi" w:hAnsiTheme="minorHAnsi" w:cstheme="minorHAnsi"/>
          <w:b/>
          <w:bCs/>
        </w:rPr>
        <w:t>41</w:t>
      </w:r>
      <w:r w:rsidR="00A521DF" w:rsidRPr="00A96B78">
        <w:rPr>
          <w:rFonts w:asciiTheme="minorHAnsi" w:hAnsiTheme="minorHAnsi" w:cstheme="minorHAnsi"/>
          <w:b/>
          <w:bCs/>
        </w:rPr>
        <w:t xml:space="preserve"> (</w:t>
      </w:r>
      <w:r w:rsidR="00A521DF">
        <w:rPr>
          <w:rFonts w:asciiTheme="minorHAnsi" w:hAnsiTheme="minorHAnsi" w:cstheme="minorHAnsi"/>
          <w:b/>
          <w:bCs/>
        </w:rPr>
        <w:t xml:space="preserve">quarenta e um </w:t>
      </w:r>
      <w:r w:rsidR="00A521DF" w:rsidRPr="00A96B78">
        <w:rPr>
          <w:rFonts w:asciiTheme="minorHAnsi" w:hAnsiTheme="minorHAnsi" w:cstheme="minorHAnsi"/>
          <w:b/>
          <w:bCs/>
        </w:rPr>
        <w:t>centavos)</w:t>
      </w:r>
      <w:r w:rsidR="00A521DF" w:rsidRPr="00704F2E">
        <w:rPr>
          <w:rFonts w:asciiTheme="minorHAnsi" w:hAnsiTheme="minorHAnsi" w:cstheme="minorHAnsi"/>
        </w:rPr>
        <w:t xml:space="preserve"> </w:t>
      </w:r>
      <w:r w:rsidR="00A521DF" w:rsidRPr="007E6579">
        <w:rPr>
          <w:rFonts w:asciiTheme="minorHAnsi" w:hAnsiTheme="minorHAnsi" w:cstheme="minorHAnsi"/>
        </w:rPr>
        <w:t>(“</w:t>
      </w:r>
      <w:r w:rsidR="00A521DF" w:rsidRPr="007E6579">
        <w:rPr>
          <w:rFonts w:asciiTheme="minorHAnsi" w:hAnsiTheme="minorHAnsi" w:cstheme="minorHAnsi"/>
          <w:u w:val="single"/>
        </w:rPr>
        <w:t>Preço de Aquisição</w:t>
      </w:r>
      <w:r w:rsidR="00A521DF" w:rsidRPr="007E6579">
        <w:rPr>
          <w:rFonts w:asciiTheme="minorHAnsi" w:hAnsiTheme="minorHAnsi" w:cstheme="minorHAnsi"/>
        </w:rPr>
        <w:t>”) conforme previsto no “</w:t>
      </w:r>
      <w:r w:rsidR="00A521DF" w:rsidRPr="007E6579">
        <w:rPr>
          <w:rFonts w:asciiTheme="minorHAnsi" w:hAnsiTheme="minorHAnsi" w:cstheme="minorHAnsi"/>
          <w:bCs/>
        </w:rPr>
        <w:t xml:space="preserve">INSTRUMENTO PARTICULAR DE COMPRA E VENDA DE AÇÕES DE EMISSÃO DA </w:t>
      </w:r>
      <w:bookmarkStart w:id="7" w:name="_Hlk119598465"/>
      <w:r w:rsidR="00A521DF" w:rsidRPr="007E6579">
        <w:rPr>
          <w:rFonts w:asciiTheme="minorHAnsi" w:hAnsiTheme="minorHAnsi" w:cstheme="minorHAnsi"/>
          <w:bCs/>
        </w:rPr>
        <w:t xml:space="preserve">PROTON </w:t>
      </w:r>
      <w:r w:rsidR="00A521DF" w:rsidRPr="007E6579">
        <w:rPr>
          <w:rFonts w:asciiTheme="minorHAnsi" w:hAnsiTheme="minorHAnsi" w:cstheme="minorHAnsi"/>
          <w:bCs/>
        </w:rPr>
        <w:lastRenderedPageBreak/>
        <w:t>DESENVOLVIMENTO ENERGIAS RENOVÁVEIS S.A.</w:t>
      </w:r>
      <w:bookmarkEnd w:id="7"/>
      <w:r w:rsidR="00A521DF" w:rsidRPr="007E6579">
        <w:rPr>
          <w:rFonts w:asciiTheme="minorHAnsi" w:hAnsiTheme="minorHAnsi" w:cstheme="minorHAnsi"/>
          <w:bCs/>
        </w:rPr>
        <w:t>”</w:t>
      </w:r>
      <w:r w:rsidR="00A521DF" w:rsidRPr="007E6579">
        <w:rPr>
          <w:rFonts w:asciiTheme="minorHAnsi" w:hAnsiTheme="minorHAnsi" w:cstheme="minorHAnsi"/>
        </w:rPr>
        <w:t xml:space="preserve"> (“</w:t>
      </w:r>
      <w:r w:rsidR="00A521DF" w:rsidRPr="007E6579">
        <w:rPr>
          <w:rFonts w:asciiTheme="minorHAnsi" w:hAnsiTheme="minorHAnsi" w:cstheme="minorHAnsi"/>
          <w:u w:val="single"/>
        </w:rPr>
        <w:t xml:space="preserve">Instrumento de Compra e Venda da </w:t>
      </w:r>
      <w:proofErr w:type="spellStart"/>
      <w:r w:rsidR="00A521DF" w:rsidRPr="007E6579">
        <w:rPr>
          <w:rFonts w:asciiTheme="minorHAnsi" w:hAnsiTheme="minorHAnsi" w:cstheme="minorHAnsi"/>
          <w:u w:val="single"/>
        </w:rPr>
        <w:t>Proton</w:t>
      </w:r>
      <w:proofErr w:type="spellEnd"/>
      <w:r w:rsidR="00A521DF" w:rsidRPr="007E6579">
        <w:rPr>
          <w:rFonts w:asciiTheme="minorHAnsi" w:hAnsiTheme="minorHAnsi" w:cstheme="minorHAnsi"/>
        </w:rPr>
        <w:t xml:space="preserve">”), considerando </w:t>
      </w:r>
      <w:r w:rsidR="00A521DF" w:rsidRPr="007E6579">
        <w:rPr>
          <w:rFonts w:asciiTheme="minorHAnsi" w:hAnsiTheme="minorHAnsi" w:cstheme="minorHAnsi"/>
          <w:b/>
          <w:bCs/>
        </w:rPr>
        <w:t xml:space="preserve">que o Sr. Rodrigo ocupa o cargo de diretor da </w:t>
      </w:r>
      <w:proofErr w:type="spellStart"/>
      <w:r w:rsidR="00A521DF" w:rsidRPr="007E6579">
        <w:rPr>
          <w:rFonts w:asciiTheme="minorHAnsi" w:hAnsiTheme="minorHAnsi" w:cstheme="minorHAnsi"/>
          <w:b/>
        </w:rPr>
        <w:t>Proton</w:t>
      </w:r>
      <w:proofErr w:type="spellEnd"/>
      <w:r w:rsidR="00A521DF" w:rsidRPr="007E6579">
        <w:rPr>
          <w:rFonts w:asciiTheme="minorHAnsi" w:hAnsiTheme="minorHAnsi" w:cstheme="minorHAnsi"/>
          <w:b/>
        </w:rPr>
        <w:t xml:space="preserve"> Desenvolvimento</w:t>
      </w:r>
      <w:r w:rsidR="00A521DF" w:rsidRPr="007E6579">
        <w:rPr>
          <w:rFonts w:asciiTheme="minorHAnsi" w:hAnsiTheme="minorHAnsi" w:cstheme="minorHAnsi"/>
        </w:rPr>
        <w:t>.</w:t>
      </w:r>
    </w:p>
    <w:p w14:paraId="2FC61BAD" w14:textId="0E700DDB" w:rsidR="00D514FA" w:rsidRDefault="00D514FA" w:rsidP="00A521DF">
      <w:pPr>
        <w:pStyle w:val="Default"/>
        <w:spacing w:line="340" w:lineRule="exact"/>
        <w:jc w:val="both"/>
        <w:rPr>
          <w:rFonts w:asciiTheme="minorHAnsi" w:hAnsiTheme="minorHAnsi" w:cstheme="minorHAnsi"/>
          <w:b/>
        </w:rPr>
      </w:pPr>
    </w:p>
    <w:p w14:paraId="5E207DB5" w14:textId="77777777" w:rsidR="00D514FA" w:rsidRPr="007A1D6C" w:rsidRDefault="00D514FA" w:rsidP="00D514FA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bookmarkEnd w:id="1"/>
    <w:p w14:paraId="1F837BFF" w14:textId="77777777" w:rsidR="00D514FA" w:rsidRDefault="00D514FA" w:rsidP="00D514FA">
      <w:pPr>
        <w:pStyle w:val="PargrafodaLista"/>
        <w:spacing w:line="340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0E0EC84" w14:textId="77777777" w:rsidR="00A521DF" w:rsidRPr="007E6579" w:rsidRDefault="00D514FA" w:rsidP="00A521DF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</w:t>
      </w:r>
      <w:proofErr w:type="spellStart"/>
      <w:r>
        <w:rPr>
          <w:rFonts w:asciiTheme="minorHAnsi" w:hAnsiTheme="minorHAnsi" w:cstheme="minorHAnsi"/>
          <w:b/>
          <w:bCs/>
        </w:rPr>
        <w:t>iv</w:t>
      </w:r>
      <w:proofErr w:type="spellEnd"/>
      <w:r>
        <w:rPr>
          <w:rFonts w:asciiTheme="minorHAnsi" w:hAnsiTheme="minorHAnsi" w:cstheme="minorHAnsi"/>
          <w:b/>
          <w:bCs/>
        </w:rPr>
        <w:t xml:space="preserve">) </w:t>
      </w:r>
      <w:r w:rsidR="00A521DF" w:rsidRPr="007E6579">
        <w:rPr>
          <w:rFonts w:asciiTheme="minorHAnsi" w:hAnsiTheme="minorHAnsi" w:cstheme="minorHAnsi"/>
        </w:rPr>
        <w:t>Caso aprovadas as deliberações constantes nos itens (i) a (</w:t>
      </w:r>
      <w:proofErr w:type="spellStart"/>
      <w:r w:rsidR="00A521DF">
        <w:rPr>
          <w:rFonts w:asciiTheme="minorHAnsi" w:hAnsiTheme="minorHAnsi" w:cstheme="minorHAnsi"/>
        </w:rPr>
        <w:t>iii</w:t>
      </w:r>
      <w:proofErr w:type="spellEnd"/>
      <w:r w:rsidR="00A521DF" w:rsidRPr="007E6579">
        <w:rPr>
          <w:rFonts w:asciiTheme="minorHAnsi" w:hAnsiTheme="minorHAnsi" w:cstheme="minorHAnsi"/>
        </w:rPr>
        <w:t>)</w:t>
      </w:r>
      <w:r w:rsidR="00A521DF" w:rsidRPr="007E6579">
        <w:rPr>
          <w:rFonts w:asciiTheme="minorHAnsi" w:hAnsiTheme="minorHAnsi" w:cstheme="minorHAnsi"/>
          <w:b/>
          <w:bCs/>
        </w:rPr>
        <w:t xml:space="preserve"> </w:t>
      </w:r>
      <w:r w:rsidR="00A521DF" w:rsidRPr="007E6579">
        <w:rPr>
          <w:rFonts w:asciiTheme="minorHAnsi" w:hAnsiTheme="minorHAnsi" w:cstheme="minorHAnsi"/>
        </w:rPr>
        <w:t xml:space="preserve">acima, nos termos do artigo 7.1 (v) do Regulamento, a liquidação e o encerramento do Fundo no </w:t>
      </w:r>
      <w:r w:rsidR="00A521DF" w:rsidRPr="007E6579">
        <w:rPr>
          <w:rFonts w:asciiTheme="minorHAnsi" w:hAnsiTheme="minorHAnsi" w:cstheme="minorHAnsi"/>
          <w:b/>
          <w:bCs/>
        </w:rPr>
        <w:t xml:space="preserve">fechamento do dia </w:t>
      </w:r>
      <w:r w:rsidR="00A521DF">
        <w:rPr>
          <w:rFonts w:asciiTheme="minorHAnsi" w:hAnsiTheme="minorHAnsi" w:cstheme="minorHAnsi"/>
          <w:b/>
          <w:bCs/>
        </w:rPr>
        <w:t xml:space="preserve">16 </w:t>
      </w:r>
      <w:r w:rsidR="00A521DF" w:rsidRPr="007E6579">
        <w:rPr>
          <w:rFonts w:asciiTheme="minorHAnsi" w:hAnsiTheme="minorHAnsi" w:cstheme="minorHAnsi"/>
          <w:b/>
          <w:bCs/>
        </w:rPr>
        <w:t xml:space="preserve">de </w:t>
      </w:r>
      <w:r w:rsidR="00A521DF">
        <w:rPr>
          <w:rFonts w:asciiTheme="minorHAnsi" w:hAnsiTheme="minorHAnsi" w:cstheme="minorHAnsi"/>
          <w:b/>
          <w:bCs/>
        </w:rPr>
        <w:t>janeiro</w:t>
      </w:r>
      <w:r w:rsidR="00A521DF" w:rsidRPr="007E6579">
        <w:rPr>
          <w:rFonts w:asciiTheme="minorHAnsi" w:hAnsiTheme="minorHAnsi" w:cstheme="minorHAnsi"/>
          <w:b/>
          <w:bCs/>
        </w:rPr>
        <w:t xml:space="preserve"> de 202</w:t>
      </w:r>
      <w:r w:rsidR="00A521DF">
        <w:rPr>
          <w:rFonts w:asciiTheme="minorHAnsi" w:hAnsiTheme="minorHAnsi" w:cstheme="minorHAnsi"/>
          <w:b/>
          <w:bCs/>
        </w:rPr>
        <w:t>3</w:t>
      </w:r>
      <w:r w:rsidR="00A521DF" w:rsidRPr="007E6579">
        <w:rPr>
          <w:rFonts w:asciiTheme="minorHAnsi" w:hAnsiTheme="minorHAnsi" w:cstheme="minorHAnsi"/>
          <w:b/>
          <w:bCs/>
        </w:rPr>
        <w:t xml:space="preserve"> (“</w:t>
      </w:r>
      <w:r w:rsidR="00A521DF" w:rsidRPr="007E6579">
        <w:rPr>
          <w:rFonts w:asciiTheme="minorHAnsi" w:hAnsiTheme="minorHAnsi" w:cstheme="minorHAnsi"/>
          <w:b/>
          <w:bCs/>
          <w:u w:val="single"/>
        </w:rPr>
        <w:t>Data de Liquidação</w:t>
      </w:r>
      <w:r w:rsidR="00A521DF" w:rsidRPr="007E6579">
        <w:rPr>
          <w:rFonts w:asciiTheme="minorHAnsi" w:hAnsiTheme="minorHAnsi" w:cstheme="minorHAnsi"/>
          <w:b/>
          <w:bCs/>
        </w:rPr>
        <w:t>”)</w:t>
      </w:r>
      <w:r w:rsidR="00A521DF" w:rsidRPr="007E6579">
        <w:rPr>
          <w:rFonts w:asciiTheme="minorHAnsi" w:hAnsiTheme="minorHAnsi" w:cstheme="minorHAnsi"/>
        </w:rPr>
        <w:t>.</w:t>
      </w:r>
    </w:p>
    <w:p w14:paraId="226D6728" w14:textId="7FDE656E" w:rsidR="00D514FA" w:rsidRDefault="00D514FA" w:rsidP="00D514FA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5A1B1D4E" w14:textId="77777777" w:rsidR="00D514FA" w:rsidRPr="004B1FCB" w:rsidRDefault="00D514FA" w:rsidP="00D514FA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5D4026E1" w14:textId="77777777" w:rsidR="00D514FA" w:rsidRDefault="00D514FA" w:rsidP="00D514FA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38BFADF8" w14:textId="655BB402" w:rsidR="00A521DF" w:rsidRDefault="00D514FA" w:rsidP="00A521DF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(v)</w:t>
      </w:r>
      <w:r>
        <w:rPr>
          <w:rFonts w:asciiTheme="minorHAnsi" w:hAnsiTheme="minorHAnsi" w:cstheme="minorHAnsi"/>
        </w:rPr>
        <w:t xml:space="preserve"> </w:t>
      </w:r>
      <w:bookmarkStart w:id="8" w:name="_Hlk120274865"/>
      <w:r w:rsidR="00A521DF" w:rsidRPr="007E6579">
        <w:rPr>
          <w:rFonts w:asciiTheme="minorHAnsi" w:hAnsiTheme="minorHAnsi" w:cstheme="minorHAnsi"/>
        </w:rPr>
        <w:t>Caso aprovada a deliberação constante no item (</w:t>
      </w:r>
      <w:proofErr w:type="spellStart"/>
      <w:r w:rsidR="00A521DF">
        <w:rPr>
          <w:rFonts w:asciiTheme="minorHAnsi" w:hAnsiTheme="minorHAnsi" w:cstheme="minorHAnsi"/>
        </w:rPr>
        <w:t>i</w:t>
      </w:r>
      <w:r w:rsidR="00A521DF" w:rsidRPr="007E6579">
        <w:rPr>
          <w:rFonts w:asciiTheme="minorHAnsi" w:hAnsiTheme="minorHAnsi" w:cstheme="minorHAnsi"/>
        </w:rPr>
        <w:t>v</w:t>
      </w:r>
      <w:proofErr w:type="spellEnd"/>
      <w:r w:rsidR="00A521DF" w:rsidRPr="007E6579">
        <w:rPr>
          <w:rFonts w:asciiTheme="minorHAnsi" w:hAnsiTheme="minorHAnsi" w:cstheme="minorHAnsi"/>
        </w:rPr>
        <w:t xml:space="preserve">) acima, a forma de pagamento de amortização das cotas, considerando o percentual de rentabilidade mencionado no item acima, aos Cotistas do Fundo, nos seguintes termos: </w:t>
      </w:r>
      <w:r w:rsidR="00A521DF" w:rsidRPr="007E6579">
        <w:rPr>
          <w:rFonts w:asciiTheme="minorHAnsi" w:hAnsiTheme="minorHAnsi" w:cstheme="minorHAnsi"/>
          <w:b/>
          <w:bCs/>
        </w:rPr>
        <w:t>(</w:t>
      </w:r>
      <w:proofErr w:type="spellStart"/>
      <w:r w:rsidR="00A521DF" w:rsidRPr="007E6579">
        <w:rPr>
          <w:rFonts w:asciiTheme="minorHAnsi" w:hAnsiTheme="minorHAnsi" w:cstheme="minorHAnsi"/>
          <w:b/>
          <w:bCs/>
        </w:rPr>
        <w:t>v.i</w:t>
      </w:r>
      <w:proofErr w:type="spellEnd"/>
      <w:r w:rsidR="00A521DF" w:rsidRPr="007E6579">
        <w:rPr>
          <w:rFonts w:asciiTheme="minorHAnsi" w:hAnsiTheme="minorHAnsi" w:cstheme="minorHAnsi"/>
          <w:b/>
          <w:bCs/>
        </w:rPr>
        <w:t>)</w:t>
      </w:r>
      <w:r w:rsidR="00A521DF" w:rsidRPr="007E6579">
        <w:rPr>
          <w:rFonts w:asciiTheme="minorHAnsi" w:hAnsiTheme="minorHAnsi" w:cstheme="minorHAnsi"/>
        </w:rPr>
        <w:t xml:space="preserve"> a transferência, após a dedução de todas as despesas e custos necessários para a liquidação e extinção do Fundo, da totalidade dos recursos disponíveis na Data de Liquidação, por intermédio de transferência eletrônica – TED, para a conta corrente de titularidade de cada Cotista do Fundo, em moeda corrente nacional; e </w:t>
      </w:r>
      <w:r w:rsidR="00A521DF" w:rsidRPr="007E6579">
        <w:rPr>
          <w:rFonts w:asciiTheme="minorHAnsi" w:hAnsiTheme="minorHAnsi" w:cstheme="minorHAnsi"/>
          <w:b/>
          <w:bCs/>
        </w:rPr>
        <w:t>(</w:t>
      </w:r>
      <w:proofErr w:type="spellStart"/>
      <w:r w:rsidR="00A521DF" w:rsidRPr="007E6579">
        <w:rPr>
          <w:rFonts w:asciiTheme="minorHAnsi" w:hAnsiTheme="minorHAnsi" w:cstheme="minorHAnsi"/>
          <w:b/>
          <w:bCs/>
        </w:rPr>
        <w:t>v.ii</w:t>
      </w:r>
      <w:proofErr w:type="spellEnd"/>
      <w:r w:rsidR="00A521DF" w:rsidRPr="007E6579">
        <w:rPr>
          <w:rFonts w:asciiTheme="minorHAnsi" w:hAnsiTheme="minorHAnsi" w:cstheme="minorHAnsi"/>
          <w:b/>
          <w:bCs/>
        </w:rPr>
        <w:t>)</w:t>
      </w:r>
      <w:r w:rsidR="00A521DF" w:rsidRPr="007E6579">
        <w:rPr>
          <w:rFonts w:asciiTheme="minorHAnsi" w:hAnsiTheme="minorHAnsi" w:cstheme="minorHAnsi"/>
        </w:rPr>
        <w:t xml:space="preserve"> se, por ventura, após o pagamento de todas as despesas e encargos do Fundo, apurados pela Administradora, restar algum saldo na conta corrente de titularidade do Fundo, o respectivo saldo deverá ser transferido aos Cotistas de forma proporcional, nos moldes do item (</w:t>
      </w:r>
      <w:proofErr w:type="spellStart"/>
      <w:r w:rsidR="00A521DF" w:rsidRPr="007E6579">
        <w:rPr>
          <w:rFonts w:asciiTheme="minorHAnsi" w:hAnsiTheme="minorHAnsi" w:cstheme="minorHAnsi"/>
        </w:rPr>
        <w:t>v.i</w:t>
      </w:r>
      <w:proofErr w:type="spellEnd"/>
      <w:r w:rsidR="00A521DF" w:rsidRPr="007E6579">
        <w:rPr>
          <w:rFonts w:asciiTheme="minorHAnsi" w:hAnsiTheme="minorHAnsi" w:cstheme="minorHAnsi"/>
        </w:rPr>
        <w:t>) acima.</w:t>
      </w:r>
      <w:bookmarkEnd w:id="8"/>
    </w:p>
    <w:p w14:paraId="0A159D00" w14:textId="77777777" w:rsidR="00A521DF" w:rsidRDefault="00A521DF" w:rsidP="00A521DF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04E628D0" w14:textId="2C81CB1A" w:rsidR="00D514FA" w:rsidRPr="004B1FCB" w:rsidRDefault="00D514FA" w:rsidP="00A521DF">
      <w:pPr>
        <w:widowControl w:val="0"/>
        <w:autoSpaceDE w:val="0"/>
        <w:autoSpaceDN w:val="0"/>
        <w:spacing w:line="340" w:lineRule="exact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0CB85EF3" w14:textId="77777777" w:rsidR="00D514FA" w:rsidRDefault="00D514FA" w:rsidP="00D514FA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7B15569A" w14:textId="77777777" w:rsidR="00A521DF" w:rsidRPr="007E6579" w:rsidRDefault="00D514FA" w:rsidP="00A521DF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  <w:r w:rsidRPr="00FB7ADA">
        <w:rPr>
          <w:rFonts w:asciiTheme="minorHAnsi" w:hAnsiTheme="minorHAnsi" w:cs="Arial"/>
          <w:b/>
          <w:bCs/>
          <w:iCs/>
          <w:color w:val="000000"/>
        </w:rPr>
        <w:t>(vi)</w:t>
      </w:r>
      <w:r>
        <w:rPr>
          <w:rFonts w:asciiTheme="minorHAnsi" w:hAnsiTheme="minorHAnsi" w:cs="Arial"/>
          <w:iCs/>
          <w:color w:val="000000"/>
        </w:rPr>
        <w:t xml:space="preserve"> </w:t>
      </w:r>
      <w:bookmarkStart w:id="9" w:name="_Hlk120274885"/>
      <w:r w:rsidR="00A521DF" w:rsidRPr="00D00079">
        <w:rPr>
          <w:rFonts w:asciiTheme="minorHAnsi" w:hAnsiTheme="minorHAnsi" w:cs="Arial"/>
          <w:iCs/>
          <w:color w:val="000000"/>
        </w:rPr>
        <w:t>Caso aprovadas as deliberações constantes nos itens (</w:t>
      </w:r>
      <w:proofErr w:type="spellStart"/>
      <w:r w:rsidR="00A521DF">
        <w:rPr>
          <w:rFonts w:asciiTheme="minorHAnsi" w:hAnsiTheme="minorHAnsi" w:cs="Arial"/>
          <w:iCs/>
          <w:color w:val="000000"/>
        </w:rPr>
        <w:t>iv</w:t>
      </w:r>
      <w:proofErr w:type="spellEnd"/>
      <w:r w:rsidR="00A521DF" w:rsidRPr="00D00079">
        <w:rPr>
          <w:rFonts w:asciiTheme="minorHAnsi" w:hAnsiTheme="minorHAnsi" w:cs="Arial"/>
          <w:iCs/>
          <w:color w:val="000000"/>
        </w:rPr>
        <w:t xml:space="preserve">) </w:t>
      </w:r>
      <w:r w:rsidR="00A521DF">
        <w:rPr>
          <w:rFonts w:asciiTheme="minorHAnsi" w:hAnsiTheme="minorHAnsi" w:cs="Arial"/>
          <w:iCs/>
          <w:color w:val="000000"/>
        </w:rPr>
        <w:t>e</w:t>
      </w:r>
      <w:r w:rsidR="00A521DF" w:rsidRPr="00D00079">
        <w:rPr>
          <w:rFonts w:asciiTheme="minorHAnsi" w:hAnsiTheme="minorHAnsi" w:cs="Arial"/>
          <w:iCs/>
          <w:color w:val="000000"/>
        </w:rPr>
        <w:t xml:space="preserve"> (</w:t>
      </w:r>
      <w:r w:rsidR="00A521DF">
        <w:rPr>
          <w:rFonts w:asciiTheme="minorHAnsi" w:hAnsiTheme="minorHAnsi" w:cs="Arial"/>
          <w:iCs/>
          <w:color w:val="000000"/>
        </w:rPr>
        <w:t>v</w:t>
      </w:r>
      <w:r w:rsidR="00A521DF" w:rsidRPr="00D00079">
        <w:rPr>
          <w:rFonts w:asciiTheme="minorHAnsi" w:hAnsiTheme="minorHAnsi" w:cs="Arial"/>
          <w:iCs/>
          <w:color w:val="000000"/>
        </w:rPr>
        <w:t>) acima</w:t>
      </w:r>
      <w:r w:rsidR="00A521DF">
        <w:rPr>
          <w:rFonts w:asciiTheme="minorHAnsi" w:hAnsiTheme="minorHAnsi" w:cstheme="minorHAnsi"/>
        </w:rPr>
        <w:t xml:space="preserve">, </w:t>
      </w:r>
      <w:r w:rsidR="00A521DF" w:rsidRPr="00D00079">
        <w:rPr>
          <w:rFonts w:asciiTheme="minorHAnsi" w:hAnsiTheme="minorHAnsi" w:cs="Arial"/>
          <w:iCs/>
          <w:color w:val="000000"/>
        </w:rPr>
        <w:t>a aprovação de que o</w:t>
      </w:r>
      <w:r w:rsidR="00A521DF">
        <w:rPr>
          <w:rFonts w:asciiTheme="minorHAnsi" w:hAnsiTheme="minorHAnsi" w:cs="Arial"/>
          <w:iCs/>
          <w:color w:val="000000"/>
        </w:rPr>
        <w:t>s C</w:t>
      </w:r>
      <w:r w:rsidR="00A521DF" w:rsidRPr="00D00079">
        <w:rPr>
          <w:rFonts w:asciiTheme="minorHAnsi" w:hAnsiTheme="minorHAnsi" w:cs="Arial"/>
          <w:iCs/>
          <w:color w:val="000000"/>
        </w:rPr>
        <w:t>otista</w:t>
      </w:r>
      <w:r w:rsidR="00A521DF">
        <w:rPr>
          <w:rFonts w:asciiTheme="minorHAnsi" w:hAnsiTheme="minorHAnsi" w:cs="Arial"/>
          <w:iCs/>
          <w:color w:val="000000"/>
        </w:rPr>
        <w:t>s</w:t>
      </w:r>
      <w:r w:rsidR="00A521DF" w:rsidRPr="00D00079">
        <w:rPr>
          <w:rFonts w:asciiTheme="minorHAnsi" w:hAnsiTheme="minorHAnsi" w:cs="Arial"/>
          <w:iCs/>
          <w:color w:val="000000"/>
        </w:rPr>
        <w:t xml:space="preserve"> suceder</w:t>
      </w:r>
      <w:r w:rsidR="00A521DF">
        <w:rPr>
          <w:rFonts w:asciiTheme="minorHAnsi" w:hAnsiTheme="minorHAnsi" w:cs="Arial"/>
          <w:iCs/>
          <w:color w:val="000000"/>
        </w:rPr>
        <w:t>ão</w:t>
      </w:r>
      <w:r w:rsidR="00A521DF" w:rsidRPr="00D00079">
        <w:rPr>
          <w:rFonts w:asciiTheme="minorHAnsi" w:hAnsiTheme="minorHAnsi" w:cs="Arial"/>
          <w:iCs/>
          <w:color w:val="000000"/>
        </w:rPr>
        <w:t xml:space="preserve"> o Fundo</w:t>
      </w:r>
      <w:r w:rsidR="00A521DF">
        <w:rPr>
          <w:rFonts w:asciiTheme="minorHAnsi" w:hAnsiTheme="minorHAnsi" w:cs="Arial"/>
          <w:iCs/>
          <w:color w:val="000000"/>
        </w:rPr>
        <w:t>, conforme indicado no Anexo II,</w:t>
      </w:r>
      <w:r w:rsidR="00A521DF" w:rsidRPr="00D00079">
        <w:rPr>
          <w:rFonts w:asciiTheme="minorHAnsi" w:hAnsiTheme="minorHAnsi" w:cs="Arial"/>
          <w:iCs/>
          <w:color w:val="000000"/>
        </w:rPr>
        <w:t xml:space="preserve"> </w:t>
      </w:r>
      <w:r w:rsidR="00A521DF">
        <w:rPr>
          <w:rFonts w:asciiTheme="minorHAnsi" w:hAnsiTheme="minorHAnsi" w:cs="Arial"/>
          <w:iCs/>
          <w:color w:val="000000"/>
        </w:rPr>
        <w:t>em</w:t>
      </w:r>
      <w:r w:rsidR="00A521DF" w:rsidRPr="00D00079">
        <w:rPr>
          <w:rFonts w:asciiTheme="minorHAnsi" w:hAnsiTheme="minorHAnsi" w:cs="Arial"/>
          <w:iCs/>
          <w:color w:val="000000"/>
        </w:rPr>
        <w:t xml:space="preserve"> possíveis contingências</w:t>
      </w:r>
      <w:r w:rsidR="00A521DF">
        <w:rPr>
          <w:rFonts w:asciiTheme="minorHAnsi" w:hAnsiTheme="minorHAnsi" w:cs="Arial"/>
          <w:iCs/>
          <w:color w:val="000000"/>
        </w:rPr>
        <w:t xml:space="preserve"> </w:t>
      </w:r>
      <w:r w:rsidR="00A521DF">
        <w:rPr>
          <w:rFonts w:asciiTheme="minorHAnsi" w:hAnsiTheme="minorHAnsi" w:cstheme="minorHAnsi"/>
        </w:rPr>
        <w:t xml:space="preserve">referentes a </w:t>
      </w:r>
      <w:r w:rsidR="00A521DF" w:rsidRPr="00D00079">
        <w:rPr>
          <w:rFonts w:asciiTheme="minorHAnsi" w:hAnsiTheme="minorHAnsi" w:cstheme="minorHAnsi"/>
          <w:lang w:eastAsia="en-US"/>
        </w:rPr>
        <w:t xml:space="preserve">obrigações </w:t>
      </w:r>
      <w:r w:rsidR="00A521DF">
        <w:rPr>
          <w:rFonts w:asciiTheme="minorHAnsi" w:hAnsiTheme="minorHAnsi" w:cstheme="minorHAnsi"/>
          <w:lang w:eastAsia="en-US"/>
        </w:rPr>
        <w:t xml:space="preserve">que tenham sido </w:t>
      </w:r>
      <w:r w:rsidR="00A521DF" w:rsidRPr="00D00079">
        <w:rPr>
          <w:rFonts w:asciiTheme="minorHAnsi" w:hAnsiTheme="minorHAnsi" w:cstheme="minorHAnsi"/>
          <w:lang w:eastAsia="en-US"/>
        </w:rPr>
        <w:t xml:space="preserve">assumidas pelo Fundo, </w:t>
      </w:r>
      <w:r w:rsidR="00A521DF">
        <w:rPr>
          <w:rFonts w:asciiTheme="minorHAnsi" w:hAnsiTheme="minorHAnsi" w:cstheme="minorHAnsi"/>
          <w:lang w:eastAsia="en-US"/>
        </w:rPr>
        <w:t xml:space="preserve">e </w:t>
      </w:r>
      <w:r w:rsidR="00A521DF" w:rsidRPr="00D00079">
        <w:rPr>
          <w:rFonts w:asciiTheme="minorHAnsi" w:hAnsiTheme="minorHAnsi" w:cstheme="minorHAnsi"/>
          <w:lang w:eastAsia="en-US"/>
        </w:rPr>
        <w:t xml:space="preserve">que subsistam à sua liquidação, em até 5 (cinco) anos da </w:t>
      </w:r>
      <w:r w:rsidR="00A521DF">
        <w:rPr>
          <w:rFonts w:asciiTheme="minorHAnsi" w:hAnsiTheme="minorHAnsi" w:cstheme="minorHAnsi"/>
          <w:lang w:eastAsia="en-US"/>
        </w:rPr>
        <w:t xml:space="preserve">contados da data de encerramento do Fundo, qual seja, dia 16 </w:t>
      </w:r>
      <w:r w:rsidR="00A521DF" w:rsidRPr="009E0CD7">
        <w:rPr>
          <w:rFonts w:asciiTheme="minorHAnsi" w:hAnsiTheme="minorHAnsi" w:cstheme="minorHAnsi"/>
          <w:lang w:eastAsia="en-US"/>
        </w:rPr>
        <w:t xml:space="preserve">de </w:t>
      </w:r>
      <w:r w:rsidR="00A521DF">
        <w:rPr>
          <w:rFonts w:asciiTheme="minorHAnsi" w:hAnsiTheme="minorHAnsi" w:cstheme="minorHAnsi"/>
          <w:lang w:eastAsia="en-US"/>
        </w:rPr>
        <w:t>janeiro de 2023</w:t>
      </w:r>
      <w:r w:rsidR="00A521DF" w:rsidRPr="00D00079">
        <w:rPr>
          <w:rFonts w:asciiTheme="minorHAnsi" w:hAnsiTheme="minorHAnsi" w:cstheme="minorHAnsi"/>
          <w:lang w:eastAsia="en-US"/>
        </w:rPr>
        <w:t>, na proporção das cotas detidas</w:t>
      </w:r>
      <w:r w:rsidR="00A521DF">
        <w:rPr>
          <w:rFonts w:asciiTheme="minorHAnsi" w:hAnsiTheme="minorHAnsi" w:cstheme="minorHAnsi"/>
          <w:lang w:eastAsia="en-US"/>
        </w:rPr>
        <w:t xml:space="preserve"> por cada Cotista</w:t>
      </w:r>
      <w:r w:rsidR="00A521DF" w:rsidRPr="00D00079">
        <w:rPr>
          <w:rFonts w:asciiTheme="minorHAnsi" w:hAnsiTheme="minorHAnsi" w:cstheme="minorHAnsi"/>
          <w:lang w:eastAsia="en-US"/>
        </w:rPr>
        <w:t xml:space="preserve"> no Fundo até a data de sua liquidação, sem qualquer direito de regresso contra os </w:t>
      </w:r>
      <w:r w:rsidR="00A521DF" w:rsidRPr="00D00079">
        <w:rPr>
          <w:rFonts w:asciiTheme="minorHAnsi" w:hAnsiTheme="minorHAnsi" w:cstheme="minorHAnsi"/>
        </w:rPr>
        <w:t xml:space="preserve">atuais </w:t>
      </w:r>
      <w:r w:rsidR="00A521DF" w:rsidRPr="00D00079">
        <w:rPr>
          <w:rFonts w:asciiTheme="minorHAnsi" w:hAnsiTheme="minorHAnsi" w:cstheme="minorHAnsi"/>
          <w:lang w:eastAsia="en-US"/>
        </w:rPr>
        <w:t xml:space="preserve">prestadores de serviço essenciais do Fundo, quais sejam sua </w:t>
      </w:r>
      <w:r w:rsidR="00A521DF">
        <w:rPr>
          <w:rFonts w:asciiTheme="minorHAnsi" w:hAnsiTheme="minorHAnsi" w:cstheme="minorHAnsi"/>
          <w:lang w:eastAsia="en-US"/>
        </w:rPr>
        <w:t>G</w:t>
      </w:r>
      <w:r w:rsidR="00A521DF" w:rsidRPr="00D00079">
        <w:rPr>
          <w:rFonts w:asciiTheme="minorHAnsi" w:hAnsiTheme="minorHAnsi" w:cstheme="minorHAnsi"/>
          <w:lang w:eastAsia="en-US"/>
        </w:rPr>
        <w:t xml:space="preserve">estora e/ou </w:t>
      </w:r>
      <w:r w:rsidR="00A521DF">
        <w:rPr>
          <w:rFonts w:asciiTheme="minorHAnsi" w:hAnsiTheme="minorHAnsi" w:cstheme="minorHAnsi"/>
          <w:lang w:eastAsia="en-US"/>
        </w:rPr>
        <w:t>A</w:t>
      </w:r>
      <w:r w:rsidR="00A521DF" w:rsidRPr="00D00079">
        <w:rPr>
          <w:rFonts w:asciiTheme="minorHAnsi" w:hAnsiTheme="minorHAnsi" w:cstheme="minorHAnsi"/>
          <w:lang w:eastAsia="en-US"/>
        </w:rPr>
        <w:t>dministradora</w:t>
      </w:r>
      <w:r w:rsidR="00A521DF">
        <w:rPr>
          <w:rFonts w:asciiTheme="minorHAnsi" w:hAnsiTheme="minorHAnsi" w:cs="Arial"/>
          <w:iCs/>
          <w:color w:val="000000"/>
        </w:rPr>
        <w:t>.</w:t>
      </w:r>
      <w:bookmarkEnd w:id="9"/>
    </w:p>
    <w:p w14:paraId="0371298A" w14:textId="7CA84CC0" w:rsidR="00D514FA" w:rsidRDefault="00D514FA" w:rsidP="00D514FA">
      <w:pPr>
        <w:widowControl w:val="0"/>
        <w:autoSpaceDE w:val="0"/>
        <w:autoSpaceDN w:val="0"/>
        <w:spacing w:line="340" w:lineRule="exact"/>
        <w:ind w:right="74"/>
        <w:rPr>
          <w:rFonts w:asciiTheme="minorHAnsi" w:hAnsiTheme="minorHAnsi" w:cs="Arial"/>
          <w:iCs/>
          <w:color w:val="000000"/>
        </w:rPr>
      </w:pPr>
    </w:p>
    <w:p w14:paraId="275338E6" w14:textId="77777777" w:rsidR="00D514FA" w:rsidRPr="007A1D6C" w:rsidRDefault="00D514FA" w:rsidP="00D514FA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lastRenderedPageBreak/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3EBA9803" w14:textId="77777777" w:rsidR="00D514FA" w:rsidRPr="007A1D6C" w:rsidRDefault="00D514FA" w:rsidP="00D514FA">
      <w:pPr>
        <w:widowControl w:val="0"/>
        <w:spacing w:line="340" w:lineRule="exact"/>
        <w:rPr>
          <w:rFonts w:asciiTheme="minorHAnsi" w:hAnsiTheme="minorHAnsi" w:cstheme="minorHAnsi"/>
          <w:bCs/>
          <w:color w:val="000000"/>
        </w:rPr>
      </w:pPr>
    </w:p>
    <w:p w14:paraId="0A88003D" w14:textId="77777777" w:rsidR="00A521DF" w:rsidRDefault="00D514FA" w:rsidP="00A521DF">
      <w:pPr>
        <w:rPr>
          <w:rFonts w:asciiTheme="minorHAnsi" w:hAnsiTheme="minorHAnsi" w:cstheme="minorHAnsi"/>
        </w:rPr>
      </w:pPr>
      <w:r w:rsidRPr="007A1D6C">
        <w:rPr>
          <w:rFonts w:asciiTheme="minorHAnsi" w:hAnsiTheme="minorHAnsi" w:cstheme="minorHAnsi"/>
          <w:b/>
          <w:bCs/>
        </w:rPr>
        <w:t>(</w:t>
      </w:r>
      <w:proofErr w:type="spellStart"/>
      <w:r>
        <w:rPr>
          <w:rFonts w:asciiTheme="minorHAnsi" w:hAnsiTheme="minorHAnsi" w:cstheme="minorHAnsi"/>
          <w:b/>
          <w:bCs/>
        </w:rPr>
        <w:t>vii</w:t>
      </w:r>
      <w:proofErr w:type="spellEnd"/>
      <w:r w:rsidRPr="007A1D6C">
        <w:rPr>
          <w:rFonts w:asciiTheme="minorHAnsi" w:hAnsiTheme="minorHAnsi" w:cstheme="minorHAnsi"/>
          <w:b/>
          <w:bCs/>
        </w:rPr>
        <w:t xml:space="preserve">) </w:t>
      </w:r>
      <w:bookmarkStart w:id="10" w:name="_Hlk120274899"/>
      <w:r w:rsidR="00A521DF" w:rsidRPr="007E6579">
        <w:rPr>
          <w:rFonts w:asciiTheme="minorHAnsi" w:hAnsiTheme="minorHAnsi" w:cstheme="minorHAnsi"/>
        </w:rPr>
        <w:t>Caso aprovadas as deliberações constantes no</w:t>
      </w:r>
      <w:r w:rsidR="00A521DF">
        <w:rPr>
          <w:rFonts w:asciiTheme="minorHAnsi" w:hAnsiTheme="minorHAnsi" w:cstheme="minorHAnsi"/>
        </w:rPr>
        <w:t>s</w:t>
      </w:r>
      <w:r w:rsidR="00A521DF" w:rsidRPr="007E6579">
        <w:rPr>
          <w:rFonts w:asciiTheme="minorHAnsi" w:hAnsiTheme="minorHAnsi" w:cstheme="minorHAnsi"/>
        </w:rPr>
        <w:t xml:space="preserve"> ite</w:t>
      </w:r>
      <w:r w:rsidR="00A521DF">
        <w:rPr>
          <w:rFonts w:asciiTheme="minorHAnsi" w:hAnsiTheme="minorHAnsi" w:cstheme="minorHAnsi"/>
        </w:rPr>
        <w:t>ns</w:t>
      </w:r>
      <w:r w:rsidR="00A521DF" w:rsidRPr="007E6579">
        <w:rPr>
          <w:rFonts w:asciiTheme="minorHAnsi" w:hAnsiTheme="minorHAnsi" w:cstheme="minorHAnsi"/>
        </w:rPr>
        <w:t xml:space="preserve"> (</w:t>
      </w:r>
      <w:proofErr w:type="spellStart"/>
      <w:r w:rsidR="00A521DF">
        <w:rPr>
          <w:rFonts w:asciiTheme="minorHAnsi" w:hAnsiTheme="minorHAnsi" w:cstheme="minorHAnsi"/>
        </w:rPr>
        <w:t>i</w:t>
      </w:r>
      <w:r w:rsidR="00A521DF" w:rsidRPr="007E6579">
        <w:rPr>
          <w:rFonts w:asciiTheme="minorHAnsi" w:hAnsiTheme="minorHAnsi" w:cstheme="minorHAnsi"/>
        </w:rPr>
        <w:t>v</w:t>
      </w:r>
      <w:proofErr w:type="spellEnd"/>
      <w:r w:rsidR="00A521DF" w:rsidRPr="007E6579">
        <w:rPr>
          <w:rFonts w:asciiTheme="minorHAnsi" w:hAnsiTheme="minorHAnsi" w:cstheme="minorHAnsi"/>
        </w:rPr>
        <w:t xml:space="preserve">) </w:t>
      </w:r>
      <w:r w:rsidR="00A521DF">
        <w:rPr>
          <w:rFonts w:asciiTheme="minorHAnsi" w:hAnsiTheme="minorHAnsi" w:cstheme="minorHAnsi"/>
        </w:rPr>
        <w:t>a</w:t>
      </w:r>
      <w:r w:rsidR="00A521DF" w:rsidRPr="007E6579">
        <w:rPr>
          <w:rFonts w:asciiTheme="minorHAnsi" w:hAnsiTheme="minorHAnsi" w:cstheme="minorHAnsi"/>
        </w:rPr>
        <w:t xml:space="preserve"> (vi) acima, a contratação da </w:t>
      </w:r>
      <w:r w:rsidR="00A521DF" w:rsidRPr="007E6579">
        <w:rPr>
          <w:rFonts w:asciiTheme="minorHAnsi" w:hAnsiTheme="minorHAnsi" w:cstheme="minorHAnsi"/>
          <w:b/>
          <w:bCs/>
        </w:rPr>
        <w:t>DELOITTE TOUCHE TOHMATSU AUDITORES INDEPENDENTES LTDA</w:t>
      </w:r>
      <w:r w:rsidR="00A521DF">
        <w:rPr>
          <w:rFonts w:asciiTheme="minorHAnsi" w:hAnsiTheme="minorHAnsi" w:cstheme="minorHAnsi"/>
          <w:b/>
          <w:bCs/>
        </w:rPr>
        <w:t>.</w:t>
      </w:r>
      <w:r w:rsidR="00A521DF" w:rsidRPr="007E6579">
        <w:rPr>
          <w:rFonts w:asciiTheme="minorHAnsi" w:hAnsiTheme="minorHAnsi" w:cstheme="minorHAnsi"/>
        </w:rPr>
        <w:t>, inscrita no CNPJ/ME sob o nº 49.928.567/0008-98</w:t>
      </w:r>
      <w:r w:rsidR="00A521DF" w:rsidRPr="007E6579">
        <w:rPr>
          <w:rFonts w:asciiTheme="minorHAnsi" w:hAnsiTheme="minorHAnsi" w:cstheme="minorHAnsi"/>
          <w:b/>
          <w:bCs/>
        </w:rPr>
        <w:t xml:space="preserve">, </w:t>
      </w:r>
      <w:r w:rsidR="00A521DF" w:rsidRPr="007E6579">
        <w:rPr>
          <w:rFonts w:asciiTheme="minorHAnsi" w:hAnsiTheme="minorHAnsi" w:cstheme="minorHAnsi"/>
        </w:rPr>
        <w:t>responsável pela elaboração das demonstrações contábeis de encerramento do Fundo.</w:t>
      </w:r>
      <w:bookmarkEnd w:id="10"/>
      <w:r w:rsidR="00A521DF" w:rsidRPr="007E6579">
        <w:rPr>
          <w:rFonts w:asciiTheme="minorHAnsi" w:hAnsiTheme="minorHAnsi" w:cstheme="minorHAnsi"/>
        </w:rPr>
        <w:t xml:space="preserve"> </w:t>
      </w:r>
    </w:p>
    <w:p w14:paraId="50FE278A" w14:textId="1E7DD0E5" w:rsidR="00D514FA" w:rsidRPr="007A1D6C" w:rsidRDefault="00D514FA" w:rsidP="00D514FA">
      <w:pPr>
        <w:rPr>
          <w:rFonts w:asciiTheme="minorHAnsi" w:hAnsiTheme="minorHAnsi" w:cstheme="minorHAnsi"/>
          <w:bCs/>
          <w:color w:val="000000"/>
        </w:rPr>
      </w:pPr>
    </w:p>
    <w:p w14:paraId="413FC388" w14:textId="77777777" w:rsidR="00D514FA" w:rsidRPr="00E04E89" w:rsidRDefault="00D514FA" w:rsidP="00D514FA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463D0F8C" w14:textId="77777777" w:rsidR="00D514FA" w:rsidRPr="000F4BA6" w:rsidRDefault="00D514FA" w:rsidP="00D514FA">
      <w:pPr>
        <w:widowControl w:val="0"/>
        <w:spacing w:line="340" w:lineRule="exact"/>
        <w:rPr>
          <w:rFonts w:asciiTheme="minorHAnsi" w:hAnsiTheme="minorHAnsi" w:cstheme="minorHAnsi"/>
          <w:bCs/>
          <w:color w:val="000000"/>
        </w:rPr>
      </w:pPr>
    </w:p>
    <w:p w14:paraId="2F8A5137" w14:textId="77777777" w:rsidR="00D514FA" w:rsidRPr="000F4BA6" w:rsidRDefault="00D514FA" w:rsidP="00D514FA">
      <w:pPr>
        <w:widowControl w:val="0"/>
        <w:tabs>
          <w:tab w:val="left" w:pos="1134"/>
          <w:tab w:val="left" w:pos="3828"/>
        </w:tabs>
        <w:spacing w:line="340" w:lineRule="exact"/>
        <w:rPr>
          <w:rFonts w:asciiTheme="minorHAnsi" w:hAnsiTheme="minorHAnsi" w:cstheme="minorHAnsi"/>
        </w:rPr>
      </w:pPr>
      <w:r w:rsidRPr="000F4BA6">
        <w:rPr>
          <w:rFonts w:asciiTheme="minorHAnsi" w:hAnsiTheme="minorHAnsi" w:cstheme="minorHAnsi"/>
        </w:rPr>
        <w:t>*Ao manifestar meu voto:</w:t>
      </w:r>
    </w:p>
    <w:p w14:paraId="685A7F46" w14:textId="77777777" w:rsidR="00D514FA" w:rsidRPr="000F4BA6" w:rsidRDefault="00D514FA" w:rsidP="00D514FA">
      <w:pPr>
        <w:spacing w:line="340" w:lineRule="exact"/>
        <w:rPr>
          <w:rFonts w:asciiTheme="minorHAnsi" w:eastAsia="Calibri" w:hAnsiTheme="minorHAnsi" w:cstheme="minorHAnsi"/>
          <w:lang w:bidi="en-US"/>
        </w:rPr>
      </w:pPr>
      <w:r w:rsidRPr="000F4BA6">
        <w:rPr>
          <w:rFonts w:asciiTheme="minorHAnsi" w:hAnsiTheme="minorHAnsi" w:cstheme="minorHAnsi"/>
        </w:rPr>
        <w:t xml:space="preserve">a) declaro-me: </w:t>
      </w:r>
      <w:r w:rsidRPr="000F4BA6">
        <w:rPr>
          <w:rFonts w:asciiTheme="minorHAnsi" w:hAnsiTheme="minorHAnsi" w:cstheme="minorHAnsi"/>
          <w:b/>
          <w:bCs/>
        </w:rPr>
        <w:t>(i)</w:t>
      </w:r>
      <w:r w:rsidRPr="000F4BA6">
        <w:rPr>
          <w:rFonts w:asciiTheme="minorHAnsi" w:hAnsiTheme="minorHAnsi" w:cstheme="minorHAnsi"/>
        </w:rPr>
        <w:t xml:space="preserve"> ciente das hipóteses de impedimento de participação nas deliberações, conforme previsto no Regulamento e na regulamentação aplicável; e </w:t>
      </w:r>
      <w:r w:rsidRPr="000F4BA6">
        <w:rPr>
          <w:rFonts w:asciiTheme="minorHAnsi" w:hAnsiTheme="minorHAnsi" w:cstheme="minorHAnsi"/>
          <w:b/>
          <w:bCs/>
        </w:rPr>
        <w:t>(</w:t>
      </w:r>
      <w:proofErr w:type="spellStart"/>
      <w:r w:rsidRPr="000F4BA6">
        <w:rPr>
          <w:rFonts w:asciiTheme="minorHAnsi" w:hAnsiTheme="minorHAnsi" w:cstheme="minorHAnsi"/>
          <w:b/>
          <w:bCs/>
        </w:rPr>
        <w:t>ii</w:t>
      </w:r>
      <w:proofErr w:type="spellEnd"/>
      <w:r w:rsidRPr="000F4BA6">
        <w:rPr>
          <w:rFonts w:asciiTheme="minorHAnsi" w:hAnsiTheme="minorHAnsi" w:cstheme="minorHAnsi"/>
          <w:b/>
          <w:bCs/>
        </w:rPr>
        <w:t>)</w:t>
      </w:r>
      <w:r w:rsidRPr="000F4BA6">
        <w:rPr>
          <w:rFonts w:asciiTheme="minorHAnsi" w:hAnsiTheme="minorHAnsi" w:cstheme="minorHAnsi"/>
        </w:rPr>
        <w:t xml:space="preserve"> desimpedido de deliberar sobre as matérias da AGC</w:t>
      </w:r>
      <w:r w:rsidRPr="000F4BA6">
        <w:rPr>
          <w:rFonts w:asciiTheme="minorHAnsi" w:eastAsia="Calibri" w:hAnsiTheme="minorHAnsi" w:cstheme="minorHAnsi"/>
          <w:lang w:bidi="en-US"/>
        </w:rPr>
        <w:t xml:space="preserve">. </w:t>
      </w:r>
    </w:p>
    <w:p w14:paraId="72D18787" w14:textId="77777777" w:rsidR="00D514FA" w:rsidRPr="000F4BA6" w:rsidRDefault="00D514FA" w:rsidP="00D514FA">
      <w:pPr>
        <w:widowControl w:val="0"/>
        <w:tabs>
          <w:tab w:val="left" w:pos="1134"/>
          <w:tab w:val="left" w:pos="3828"/>
        </w:tabs>
        <w:spacing w:line="340" w:lineRule="exact"/>
        <w:rPr>
          <w:rFonts w:asciiTheme="minorHAnsi" w:hAnsiTheme="minorHAnsi" w:cstheme="minorHAnsi"/>
        </w:rPr>
      </w:pPr>
    </w:p>
    <w:p w14:paraId="6B4943D8" w14:textId="77777777" w:rsidR="00D514FA" w:rsidRDefault="00D514FA" w:rsidP="00D514FA">
      <w:pPr>
        <w:widowControl w:val="0"/>
        <w:tabs>
          <w:tab w:val="left" w:pos="1134"/>
          <w:tab w:val="left" w:pos="3828"/>
        </w:tabs>
        <w:spacing w:line="340" w:lineRule="exact"/>
        <w:rPr>
          <w:rFonts w:asciiTheme="minorHAnsi" w:hAnsiTheme="minorHAnsi" w:cstheme="minorHAnsi"/>
        </w:rPr>
      </w:pPr>
      <w:r w:rsidRPr="000F4BA6">
        <w:rPr>
          <w:rFonts w:asciiTheme="minorHAnsi" w:hAnsiTheme="minorHAnsi" w:cstheme="minorHAnsi"/>
        </w:rPr>
        <w:t>b) autorizo a Administradora a praticar todos e quaisquer atos necessários à efetivação das matérias da Ordem do Dia que forem devidamente aprovadas.</w:t>
      </w:r>
    </w:p>
    <w:p w14:paraId="74BCB4C5" w14:textId="77777777" w:rsidR="00D514FA" w:rsidRPr="000F4BA6" w:rsidRDefault="00D514FA" w:rsidP="00D514FA">
      <w:pPr>
        <w:widowControl w:val="0"/>
        <w:tabs>
          <w:tab w:val="left" w:pos="1134"/>
          <w:tab w:val="left" w:pos="3828"/>
        </w:tabs>
        <w:spacing w:line="340" w:lineRule="exact"/>
        <w:rPr>
          <w:rFonts w:asciiTheme="minorHAnsi" w:hAnsiTheme="minorHAnsi" w:cstheme="minorHAnsi"/>
        </w:rPr>
      </w:pPr>
    </w:p>
    <w:p w14:paraId="066FDAC9" w14:textId="77777777" w:rsidR="00D514FA" w:rsidRPr="000F4BA6" w:rsidRDefault="00D514FA" w:rsidP="00D514FA">
      <w:pPr>
        <w:widowControl w:val="0"/>
        <w:tabs>
          <w:tab w:val="left" w:pos="1134"/>
          <w:tab w:val="left" w:pos="3828"/>
        </w:tabs>
        <w:spacing w:line="340" w:lineRule="exact"/>
        <w:rPr>
          <w:rFonts w:asciiTheme="minorHAnsi" w:hAnsiTheme="minorHAnsi" w:cstheme="minorHAnsi"/>
          <w:b/>
          <w:bCs/>
        </w:rPr>
      </w:pPr>
    </w:p>
    <w:p w14:paraId="0C29162F" w14:textId="77777777" w:rsidR="00D514FA" w:rsidRPr="000F4BA6" w:rsidRDefault="00D514FA" w:rsidP="00D514F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/>
          <w:bCs/>
        </w:rPr>
      </w:pPr>
      <w:r w:rsidRPr="000F4BA6">
        <w:rPr>
          <w:rFonts w:asciiTheme="minorHAnsi" w:hAnsiTheme="minorHAnsi" w:cstheme="minorHAnsi"/>
          <w:b/>
          <w:bCs/>
        </w:rPr>
        <w:t>IDENTIFICAÇÃO DO COTISTA</w:t>
      </w:r>
    </w:p>
    <w:p w14:paraId="1F44AF4A" w14:textId="77777777" w:rsidR="00D514FA" w:rsidRPr="000F4BA6" w:rsidRDefault="00D514FA" w:rsidP="00D514F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Cs/>
        </w:rPr>
      </w:pPr>
    </w:p>
    <w:p w14:paraId="290575C9" w14:textId="77777777" w:rsidR="00D514FA" w:rsidRPr="000F4BA6" w:rsidRDefault="00D514FA" w:rsidP="00D514F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Cs/>
        </w:rPr>
      </w:pPr>
      <w:r w:rsidRPr="000F4BA6">
        <w:rPr>
          <w:rFonts w:asciiTheme="minorHAnsi" w:hAnsiTheme="minorHAnsi" w:cstheme="minorHAnsi"/>
          <w:bCs/>
        </w:rPr>
        <w:t>Nome:</w:t>
      </w:r>
    </w:p>
    <w:p w14:paraId="518479EF" w14:textId="77777777" w:rsidR="00D514FA" w:rsidRPr="000F4BA6" w:rsidRDefault="00D514FA" w:rsidP="00D514F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Cs/>
        </w:rPr>
      </w:pPr>
      <w:r w:rsidRPr="000F4BA6">
        <w:rPr>
          <w:rFonts w:asciiTheme="minorHAnsi" w:hAnsiTheme="minorHAnsi" w:cstheme="minorHAnsi"/>
          <w:bCs/>
        </w:rPr>
        <w:t>CPF/CNPJ:</w:t>
      </w:r>
    </w:p>
    <w:p w14:paraId="62469E76" w14:textId="77777777" w:rsidR="00D514FA" w:rsidRPr="000F4BA6" w:rsidRDefault="00D514FA" w:rsidP="00D514F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Cs/>
        </w:rPr>
      </w:pPr>
      <w:r w:rsidRPr="000F4BA6">
        <w:rPr>
          <w:rFonts w:asciiTheme="minorHAnsi" w:hAnsiTheme="minorHAnsi" w:cstheme="minorHAnsi"/>
          <w:bCs/>
        </w:rPr>
        <w:t>Assinatura do Cotista:____________________________</w:t>
      </w:r>
    </w:p>
    <w:p w14:paraId="4A3A1080" w14:textId="77777777" w:rsidR="00D514FA" w:rsidRPr="000F4BA6" w:rsidRDefault="00D514FA" w:rsidP="00D5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40" w:lineRule="exact"/>
        <w:rPr>
          <w:rFonts w:asciiTheme="minorHAnsi" w:hAnsiTheme="minorHAnsi" w:cstheme="minorHAnsi"/>
          <w:b/>
          <w:bCs/>
        </w:rPr>
      </w:pPr>
    </w:p>
    <w:p w14:paraId="3097CD1A" w14:textId="77777777" w:rsidR="00D514FA" w:rsidRPr="000F4BA6" w:rsidRDefault="00D514FA" w:rsidP="00D5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40" w:lineRule="exact"/>
        <w:rPr>
          <w:rFonts w:asciiTheme="minorHAnsi" w:hAnsiTheme="minorHAnsi" w:cstheme="minorHAnsi"/>
          <w:b/>
          <w:bCs/>
        </w:rPr>
      </w:pPr>
    </w:p>
    <w:p w14:paraId="4AA426AD" w14:textId="77777777" w:rsidR="00D514FA" w:rsidRPr="004B1FCB" w:rsidRDefault="00D514FA" w:rsidP="00D514F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Cs/>
        </w:rPr>
      </w:pPr>
      <w:r w:rsidRPr="000F4BA6">
        <w:rPr>
          <w:rFonts w:asciiTheme="minorHAnsi" w:hAnsiTheme="minorHAnsi" w:cstheme="minorHAnsi"/>
          <w:bCs/>
        </w:rPr>
        <w:t xml:space="preserve">Local e Data: _____________________, ___ de __________ </w:t>
      </w:r>
      <w:proofErr w:type="spellStart"/>
      <w:r w:rsidRPr="000F4BA6">
        <w:rPr>
          <w:rFonts w:asciiTheme="minorHAnsi" w:hAnsiTheme="minorHAnsi" w:cstheme="minorHAnsi"/>
          <w:bCs/>
        </w:rPr>
        <w:t>de</w:t>
      </w:r>
      <w:proofErr w:type="spellEnd"/>
      <w:r w:rsidRPr="000F4BA6">
        <w:rPr>
          <w:rFonts w:asciiTheme="minorHAnsi" w:hAnsiTheme="minorHAnsi" w:cstheme="minorHAnsi"/>
          <w:bCs/>
        </w:rPr>
        <w:t xml:space="preserve"> ______.</w:t>
      </w:r>
    </w:p>
    <w:p w14:paraId="56D960B4" w14:textId="2ABC2089" w:rsidR="00E046C5" w:rsidRPr="00844FE9" w:rsidRDefault="00765321" w:rsidP="009A2456">
      <w:pPr>
        <w:spacing w:line="240" w:lineRule="exact"/>
        <w:ind w:left="-1418"/>
        <w:rPr>
          <w:sz w:val="14"/>
          <w:szCs w:val="14"/>
        </w:rPr>
      </w:pPr>
      <w:r w:rsidRPr="00844FE9">
        <w:rPr>
          <w:sz w:val="14"/>
          <w:szCs w:val="14"/>
        </w:rPr>
        <w:tab/>
      </w:r>
      <w:bookmarkEnd w:id="0"/>
    </w:p>
    <w:p w14:paraId="30151CF7" w14:textId="3E42C883" w:rsidR="00E046C5" w:rsidRPr="00844FE9" w:rsidRDefault="00E046C5" w:rsidP="00844FE9">
      <w:pPr>
        <w:spacing w:line="240" w:lineRule="exact"/>
        <w:ind w:left="-1418"/>
        <w:rPr>
          <w:sz w:val="14"/>
          <w:szCs w:val="14"/>
        </w:rPr>
      </w:pPr>
    </w:p>
    <w:sectPr w:rsidR="00E046C5" w:rsidRPr="00844FE9" w:rsidSect="005E4A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F7D3" w14:textId="77777777" w:rsidR="004248AF" w:rsidRDefault="004248AF" w:rsidP="006E60EE">
      <w:r>
        <w:separator/>
      </w:r>
    </w:p>
  </w:endnote>
  <w:endnote w:type="continuationSeparator" w:id="0">
    <w:p w14:paraId="662F3105" w14:textId="77777777" w:rsidR="004248AF" w:rsidRDefault="004248AF" w:rsidP="006E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OGM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0E54" w14:textId="77777777" w:rsidR="00844FE9" w:rsidRDefault="00844F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3FAD" w14:textId="1EA9FF8B" w:rsidR="009A2456" w:rsidRPr="009A2456" w:rsidRDefault="009A2456" w:rsidP="009A2456">
    <w:pPr>
      <w:spacing w:line="240" w:lineRule="exact"/>
      <w:ind w:left="-1134"/>
      <w:rPr>
        <w:sz w:val="14"/>
        <w:szCs w:val="14"/>
      </w:rPr>
    </w:pPr>
    <w:r w:rsidRPr="009A2456">
      <w:rPr>
        <w:sz w:val="14"/>
        <w:szCs w:val="14"/>
      </w:rPr>
      <w:t xml:space="preserve">Praia do Botafogo, 501, 5º andar, Torre Pão de Açúcar, CEP 22250-040, Rio de Janeiro/RJ </w:t>
    </w:r>
    <w:r>
      <w:rPr>
        <w:sz w:val="14"/>
        <w:szCs w:val="14"/>
      </w:rPr>
      <w:tab/>
    </w:r>
    <w:r w:rsidR="00BE1379">
      <w:rPr>
        <w:sz w:val="14"/>
        <w:szCs w:val="14"/>
      </w:rPr>
      <w:tab/>
    </w:r>
    <w:r w:rsidRPr="009A2456">
      <w:rPr>
        <w:sz w:val="14"/>
        <w:szCs w:val="14"/>
      </w:rPr>
      <w:t>Fale conosco: faleconosco.</w:t>
    </w:r>
    <w:r w:rsidR="00844FE9">
      <w:rPr>
        <w:sz w:val="14"/>
        <w:szCs w:val="14"/>
      </w:rPr>
      <w:t>bra</w:t>
    </w:r>
    <w:r w:rsidRPr="009A2456">
      <w:rPr>
        <w:sz w:val="14"/>
        <w:szCs w:val="14"/>
      </w:rPr>
      <w:t>f@</w:t>
    </w:r>
    <w:r w:rsidR="00844FE9">
      <w:rPr>
        <w:sz w:val="14"/>
        <w:szCs w:val="14"/>
      </w:rPr>
      <w:t>apexgroup</w:t>
    </w:r>
    <w:r w:rsidRPr="009A2456">
      <w:rPr>
        <w:sz w:val="14"/>
        <w:szCs w:val="14"/>
      </w:rPr>
      <w:t>.com</w:t>
    </w:r>
    <w:r w:rsidRPr="009A2456">
      <w:rPr>
        <w:sz w:val="14"/>
        <w:szCs w:val="14"/>
      </w:rPr>
      <w:tab/>
    </w:r>
  </w:p>
  <w:p w14:paraId="766674F6" w14:textId="4E213FA5" w:rsidR="00E046C5" w:rsidRDefault="009A2456" w:rsidP="00BE1379">
    <w:pPr>
      <w:ind w:left="-1134" w:right="-518"/>
      <w:jc w:val="left"/>
    </w:pPr>
    <w:r w:rsidRPr="009A2456">
      <w:rPr>
        <w:sz w:val="14"/>
        <w:szCs w:val="14"/>
      </w:rPr>
      <w:t xml:space="preserve">Rua </w:t>
    </w:r>
    <w:r w:rsidR="00844FE9">
      <w:rPr>
        <w:sz w:val="14"/>
        <w:szCs w:val="14"/>
      </w:rPr>
      <w:t>Alves Guimarães, nª 1212, Pinheiros</w:t>
    </w:r>
    <w:r w:rsidRPr="009A2456">
      <w:rPr>
        <w:sz w:val="14"/>
        <w:szCs w:val="14"/>
      </w:rPr>
      <w:t>,</w:t>
    </w:r>
    <w:r w:rsidR="00844FE9">
      <w:rPr>
        <w:sz w:val="14"/>
        <w:szCs w:val="14"/>
      </w:rPr>
      <w:t xml:space="preserve"> CEP: 05410-002, São Paulo/SP</w:t>
    </w:r>
    <w:r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9A2456">
      <w:rPr>
        <w:sz w:val="14"/>
        <w:szCs w:val="14"/>
      </w:rPr>
      <w:t>Canal de Ouvidoria: ouvidoria.</w:t>
    </w:r>
    <w:r w:rsidR="00844FE9">
      <w:rPr>
        <w:sz w:val="14"/>
        <w:szCs w:val="14"/>
      </w:rPr>
      <w:t>bra</w:t>
    </w:r>
    <w:r w:rsidRPr="009A2456">
      <w:rPr>
        <w:sz w:val="14"/>
        <w:szCs w:val="14"/>
      </w:rPr>
      <w:t>@</w:t>
    </w:r>
    <w:r w:rsidR="00844FE9">
      <w:rPr>
        <w:sz w:val="14"/>
        <w:szCs w:val="14"/>
      </w:rPr>
      <w:t>apexgroup.com</w:t>
    </w:r>
    <w:r w:rsidRPr="009A2456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="00BE1379">
      <w:rPr>
        <w:sz w:val="14"/>
        <w:szCs w:val="14"/>
      </w:rPr>
      <w:tab/>
    </w:r>
    <w:r w:rsidRPr="009A2456">
      <w:rPr>
        <w:sz w:val="14"/>
        <w:szCs w:val="14"/>
      </w:rPr>
      <w:t>Canal de denúncias: canaldenunciascompliance.</w:t>
    </w:r>
    <w:r w:rsidR="00005495">
      <w:rPr>
        <w:sz w:val="14"/>
        <w:szCs w:val="14"/>
      </w:rPr>
      <w:t>bra</w:t>
    </w:r>
    <w:r w:rsidRPr="009A2456">
      <w:rPr>
        <w:sz w:val="14"/>
        <w:szCs w:val="14"/>
      </w:rPr>
      <w:t>@</w:t>
    </w:r>
    <w:r w:rsidR="00005495">
      <w:rPr>
        <w:sz w:val="14"/>
        <w:szCs w:val="14"/>
      </w:rPr>
      <w:t>apexgroup.com</w:t>
    </w:r>
    <w:r w:rsidRPr="009A2456"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F28" w14:textId="77777777" w:rsidR="00844FE9" w:rsidRDefault="00844F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760B" w14:textId="77777777" w:rsidR="004248AF" w:rsidRDefault="004248AF" w:rsidP="006E60EE">
      <w:r>
        <w:separator/>
      </w:r>
    </w:p>
  </w:footnote>
  <w:footnote w:type="continuationSeparator" w:id="0">
    <w:p w14:paraId="04A8068B" w14:textId="77777777" w:rsidR="004248AF" w:rsidRDefault="004248AF" w:rsidP="006E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89C1" w14:textId="77777777" w:rsidR="00844FE9" w:rsidRDefault="00844F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FD69" w14:textId="3255036F" w:rsidR="006E60EE" w:rsidRDefault="004B249E" w:rsidP="009A2456">
    <w:pPr>
      <w:pStyle w:val="Cabealho"/>
      <w:ind w:left="-851"/>
    </w:pPr>
    <w:r>
      <w:rPr>
        <w:noProof/>
      </w:rPr>
      <w:drawing>
        <wp:inline distT="0" distB="0" distL="0" distR="0" wp14:anchorId="027183CF" wp14:editId="57DA3E71">
          <wp:extent cx="1081405" cy="1010920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05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comgrade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57"/>
      <w:gridCol w:w="2874"/>
    </w:tblGrid>
    <w:tr w:rsidR="00732C27" w14:paraId="7C7DE33D" w14:textId="77777777" w:rsidTr="008610CA">
      <w:tc>
        <w:tcPr>
          <w:tcW w:w="6057" w:type="dxa"/>
        </w:tcPr>
        <w:p w14:paraId="39347A6E" w14:textId="499C33F3" w:rsidR="00732C27" w:rsidRDefault="00732C27" w:rsidP="00732C27">
          <w:pPr>
            <w:pStyle w:val="Cabealho"/>
            <w:ind w:left="-110"/>
          </w:pPr>
        </w:p>
      </w:tc>
      <w:tc>
        <w:tcPr>
          <w:tcW w:w="2874" w:type="dxa"/>
        </w:tcPr>
        <w:p w14:paraId="2D499FA2" w14:textId="23BE3934" w:rsidR="00732C27" w:rsidRDefault="00732C27" w:rsidP="008610CA">
          <w:pPr>
            <w:pStyle w:val="Corpodetexto"/>
            <w:kinsoku w:val="0"/>
            <w:overflowPunct w:val="0"/>
            <w:spacing w:after="0"/>
            <w:ind w:left="23"/>
            <w:jc w:val="both"/>
          </w:pPr>
        </w:p>
      </w:tc>
    </w:tr>
  </w:tbl>
  <w:p w14:paraId="762CA4AC" w14:textId="77777777" w:rsidR="00732C27" w:rsidRDefault="00732C27" w:rsidP="00732C2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F104" w14:textId="77777777" w:rsidR="00844FE9" w:rsidRDefault="00844F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B6"/>
    <w:multiLevelType w:val="hybridMultilevel"/>
    <w:tmpl w:val="24D091F2"/>
    <w:lvl w:ilvl="0" w:tplc="5CD86436">
      <w:start w:val="1"/>
      <w:numFmt w:val="lowerRoman"/>
      <w:lvlText w:val="(%1)"/>
      <w:lvlJc w:val="left"/>
      <w:pPr>
        <w:ind w:left="126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7C3881"/>
    <w:multiLevelType w:val="multilevel"/>
    <w:tmpl w:val="B87E46B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BDC45FF"/>
    <w:multiLevelType w:val="hybridMultilevel"/>
    <w:tmpl w:val="912A99B0"/>
    <w:lvl w:ilvl="0" w:tplc="97029DE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EE"/>
    <w:rsid w:val="00005495"/>
    <w:rsid w:val="00067B5A"/>
    <w:rsid w:val="000905CA"/>
    <w:rsid w:val="000B2017"/>
    <w:rsid w:val="000E00BC"/>
    <w:rsid w:val="000F2A8A"/>
    <w:rsid w:val="00130E04"/>
    <w:rsid w:val="001F2416"/>
    <w:rsid w:val="00247F69"/>
    <w:rsid w:val="00330817"/>
    <w:rsid w:val="003D6555"/>
    <w:rsid w:val="003D7033"/>
    <w:rsid w:val="00400A07"/>
    <w:rsid w:val="004248AF"/>
    <w:rsid w:val="004361DF"/>
    <w:rsid w:val="004A02E8"/>
    <w:rsid w:val="004B249E"/>
    <w:rsid w:val="004C36DE"/>
    <w:rsid w:val="00536A17"/>
    <w:rsid w:val="005E4AA1"/>
    <w:rsid w:val="00601872"/>
    <w:rsid w:val="00694C77"/>
    <w:rsid w:val="006E60EE"/>
    <w:rsid w:val="00732C27"/>
    <w:rsid w:val="00763038"/>
    <w:rsid w:val="00765321"/>
    <w:rsid w:val="00792D62"/>
    <w:rsid w:val="007A005B"/>
    <w:rsid w:val="007D529A"/>
    <w:rsid w:val="007E2C67"/>
    <w:rsid w:val="00844FE9"/>
    <w:rsid w:val="008610CA"/>
    <w:rsid w:val="00862280"/>
    <w:rsid w:val="00931DEC"/>
    <w:rsid w:val="009A2456"/>
    <w:rsid w:val="009C44E9"/>
    <w:rsid w:val="00A46A1B"/>
    <w:rsid w:val="00A521DF"/>
    <w:rsid w:val="00A61094"/>
    <w:rsid w:val="00B95727"/>
    <w:rsid w:val="00BE1379"/>
    <w:rsid w:val="00C2032D"/>
    <w:rsid w:val="00C61F53"/>
    <w:rsid w:val="00CD2209"/>
    <w:rsid w:val="00D514FA"/>
    <w:rsid w:val="00D753BD"/>
    <w:rsid w:val="00E046C5"/>
    <w:rsid w:val="00E1453B"/>
    <w:rsid w:val="00E6674B"/>
    <w:rsid w:val="00EB61EB"/>
    <w:rsid w:val="00EB6D98"/>
    <w:rsid w:val="00F145E0"/>
    <w:rsid w:val="00F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14D0C"/>
  <w15:chartTrackingRefBased/>
  <w15:docId w15:val="{C7E6746B-B051-43F4-B714-5D143BB3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EB"/>
    <w:pPr>
      <w:spacing w:after="0" w:line="240" w:lineRule="auto"/>
      <w:jc w:val="both"/>
    </w:pPr>
    <w:rPr>
      <w:rFonts w:ascii="Calibri" w:hAnsi="Calibri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4A02E8"/>
    <w:pPr>
      <w:spacing w:line="290" w:lineRule="auto"/>
      <w:jc w:val="center"/>
      <w:outlineLvl w:val="0"/>
    </w:pPr>
    <w:rPr>
      <w:rFonts w:cs="Arial"/>
      <w:b/>
      <w:bCs/>
      <w:kern w:val="20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autoRedefine/>
    <w:uiPriority w:val="99"/>
    <w:semiHidden/>
    <w:unhideWhenUsed/>
    <w:rsid w:val="00400A07"/>
    <w:rPr>
      <w:rFonts w:cs="Tahoma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A07"/>
    <w:rPr>
      <w:rFonts w:ascii="Calibri" w:hAnsi="Calibri" w:cs="Tahoma"/>
      <w:sz w:val="18"/>
      <w:szCs w:val="16"/>
      <w:lang w:val="pt-BR" w:eastAsia="pt-BR"/>
    </w:rPr>
  </w:style>
  <w:style w:type="paragraph" w:styleId="Textodecomentrio">
    <w:name w:val="annotation text"/>
    <w:basedOn w:val="Normal"/>
    <w:link w:val="TextodecomentrioChar"/>
    <w:autoRedefine/>
    <w:uiPriority w:val="99"/>
    <w:unhideWhenUsed/>
    <w:rsid w:val="00400A07"/>
    <w:rPr>
      <w:sz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0A07"/>
    <w:rPr>
      <w:rFonts w:cs="Times New Roman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rsid w:val="004A02E8"/>
    <w:rPr>
      <w:rFonts w:ascii="Calibri" w:hAnsi="Calibri" w:cs="Arial"/>
      <w:b/>
      <w:bCs/>
      <w:kern w:val="20"/>
      <w:sz w:val="24"/>
      <w:szCs w:val="32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4A02E8"/>
    <w:pPr>
      <w:keepNext/>
      <w:spacing w:before="120" w:after="120" w:line="290" w:lineRule="auto"/>
      <w:jc w:val="center"/>
    </w:pPr>
    <w:rPr>
      <w:rFonts w:cs="Arial"/>
      <w:b/>
      <w:bCs/>
      <w:kern w:val="28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4A02E8"/>
    <w:rPr>
      <w:rFonts w:ascii="Calibri" w:hAnsi="Calibri" w:cs="Arial"/>
      <w:b/>
      <w:bCs/>
      <w:kern w:val="28"/>
      <w:sz w:val="24"/>
      <w:szCs w:val="32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E60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0EE"/>
    <w:rPr>
      <w:rFonts w:ascii="Calibri" w:hAnsi="Calibri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E60E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E60EE"/>
    <w:rPr>
      <w:rFonts w:ascii="Calibri" w:hAnsi="Calibri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C44E9"/>
    <w:pPr>
      <w:autoSpaceDE w:val="0"/>
      <w:autoSpaceDN w:val="0"/>
      <w:adjustRightInd w:val="0"/>
      <w:spacing w:after="120"/>
      <w:jc w:val="left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9C44E9"/>
    <w:rPr>
      <w:rFonts w:ascii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3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Capítulo,Vitor Título,Vitor T’tulo"/>
    <w:basedOn w:val="Normal"/>
    <w:link w:val="PargrafodaListaChar"/>
    <w:uiPriority w:val="34"/>
    <w:qFormat/>
    <w:rsid w:val="00732C27"/>
    <w:pPr>
      <w:ind w:left="720"/>
      <w:contextualSpacing/>
      <w:jc w:val="left"/>
    </w:pPr>
    <w:rPr>
      <w:rFonts w:ascii="Times New Roman" w:hAnsi="Times New Roman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E046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46C5"/>
    <w:rPr>
      <w:color w:val="605E5C"/>
      <w:shd w:val="clear" w:color="auto" w:fill="E1DFDD"/>
    </w:rPr>
  </w:style>
  <w:style w:type="paragraph" w:customStyle="1" w:styleId="Default">
    <w:name w:val="Default"/>
    <w:rsid w:val="00D514FA"/>
    <w:pPr>
      <w:autoSpaceDE w:val="0"/>
      <w:autoSpaceDN w:val="0"/>
      <w:adjustRightInd w:val="0"/>
      <w:spacing w:after="0" w:line="240" w:lineRule="auto"/>
    </w:pPr>
    <w:rPr>
      <w:rFonts w:ascii="DGOGMI+Arial,Bold" w:hAnsi="DGOGMI+Arial,Bold" w:cs="DGOGMI+Arial,Bold"/>
      <w:color w:val="000000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Capítulo Char,Vitor Título Char,Vitor T’tulo Char"/>
    <w:link w:val="PargrafodaLista"/>
    <w:uiPriority w:val="34"/>
    <w:locked/>
    <w:rsid w:val="00D514FA"/>
    <w:rPr>
      <w:rFonts w:ascii="Times New Roman" w:hAnsi="Times New Roman" w:cs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ia@modal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C651-8BF2-43A7-85CA-54692824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MAYUMI IMAMURA</dc:creator>
  <cp:keywords/>
  <dc:description/>
  <cp:lastModifiedBy>Agnes Peixoto Dias</cp:lastModifiedBy>
  <cp:revision>2</cp:revision>
  <dcterms:created xsi:type="dcterms:W3CDTF">2022-12-15T20:49:00Z</dcterms:created>
  <dcterms:modified xsi:type="dcterms:W3CDTF">2022-12-15T20:49:00Z</dcterms:modified>
</cp:coreProperties>
</file>