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0D93" w14:textId="77777777" w:rsidR="00636FDA" w:rsidRPr="004974AC" w:rsidRDefault="00636FDA">
      <w:pPr>
        <w:widowControl w:val="0"/>
        <w:pBdr>
          <w:top w:val="nil"/>
          <w:left w:val="nil"/>
          <w:bottom w:val="nil"/>
          <w:right w:val="nil"/>
          <w:between w:val="nil"/>
        </w:pBdr>
        <w:spacing w:line="276" w:lineRule="auto"/>
        <w:rPr>
          <w:rFonts w:asciiTheme="minorHAnsi" w:hAnsiTheme="minorHAnsi" w:cstheme="minorHAnsi"/>
        </w:rPr>
      </w:pPr>
    </w:p>
    <w:p w14:paraId="33AE9645" w14:textId="77777777" w:rsidR="00636FDA" w:rsidRPr="004974AC" w:rsidRDefault="003D6822">
      <w:pPr>
        <w:rPr>
          <w:rFonts w:asciiTheme="minorHAnsi" w:eastAsia="Calibri" w:hAnsiTheme="minorHAnsi" w:cstheme="minorHAnsi"/>
        </w:rPr>
      </w:pPr>
      <w:r w:rsidRPr="004974AC">
        <w:rPr>
          <w:rFonts w:asciiTheme="minorHAnsi" w:eastAsia="Calibri" w:hAnsiTheme="minorHAnsi" w:cstheme="minorHAnsi"/>
        </w:rPr>
        <w:t>A</w:t>
      </w:r>
    </w:p>
    <w:p w14:paraId="4BC7B50D" w14:textId="77777777" w:rsidR="00636FDA" w:rsidRPr="004974AC" w:rsidRDefault="003D6822">
      <w:pPr>
        <w:rPr>
          <w:rFonts w:asciiTheme="minorHAnsi" w:eastAsia="Calibri" w:hAnsiTheme="minorHAnsi" w:cstheme="minorHAnsi"/>
          <w:b/>
        </w:rPr>
      </w:pPr>
      <w:r w:rsidRPr="004974AC">
        <w:rPr>
          <w:rFonts w:asciiTheme="minorHAnsi" w:eastAsia="Calibri" w:hAnsiTheme="minorHAnsi" w:cstheme="minorHAnsi"/>
          <w:b/>
        </w:rPr>
        <w:t>MODAL ASSET MANAGEMENT</w:t>
      </w:r>
    </w:p>
    <w:p w14:paraId="47798159" w14:textId="77777777" w:rsidR="00636FDA" w:rsidRPr="004974AC" w:rsidRDefault="003D6822">
      <w:pPr>
        <w:rPr>
          <w:rFonts w:asciiTheme="minorHAnsi" w:eastAsia="Calibri" w:hAnsiTheme="minorHAnsi" w:cstheme="minorHAnsi"/>
          <w:b/>
        </w:rPr>
      </w:pPr>
      <w:r w:rsidRPr="004974AC">
        <w:rPr>
          <w:rFonts w:asciiTheme="minorHAnsi" w:eastAsia="Calibri" w:hAnsiTheme="minorHAnsi" w:cstheme="minorHAnsi"/>
          <w:b/>
        </w:rPr>
        <w:t>A/C: Controle de Passivo</w:t>
      </w:r>
    </w:p>
    <w:p w14:paraId="1B641411" w14:textId="77777777" w:rsidR="00636FDA" w:rsidRPr="004974AC" w:rsidRDefault="00000000">
      <w:pPr>
        <w:tabs>
          <w:tab w:val="left" w:pos="7597"/>
        </w:tabs>
        <w:rPr>
          <w:rFonts w:asciiTheme="minorHAnsi" w:eastAsia="Calibri" w:hAnsiTheme="minorHAnsi" w:cstheme="minorHAnsi"/>
        </w:rPr>
      </w:pPr>
      <w:hyperlink r:id="rId9">
        <w:r w:rsidR="003D6822" w:rsidRPr="004974AC">
          <w:rPr>
            <w:rFonts w:asciiTheme="minorHAnsi" w:eastAsia="Calibri" w:hAnsiTheme="minorHAnsi" w:cstheme="minorHAnsi"/>
            <w:color w:val="0000FF"/>
            <w:u w:val="single"/>
          </w:rPr>
          <w:t>assembleia@apexgroup.com</w:t>
        </w:r>
      </w:hyperlink>
      <w:r w:rsidR="003D6822" w:rsidRPr="004974AC">
        <w:rPr>
          <w:rFonts w:asciiTheme="minorHAnsi" w:eastAsia="Calibri" w:hAnsiTheme="minorHAnsi" w:cstheme="minorHAnsi"/>
        </w:rPr>
        <w:t xml:space="preserve"> </w:t>
      </w:r>
      <w:r w:rsidR="003D6822" w:rsidRPr="004974AC">
        <w:rPr>
          <w:rFonts w:asciiTheme="minorHAnsi" w:eastAsia="Calibri" w:hAnsiTheme="minorHAnsi" w:cstheme="minorHAnsi"/>
          <w:color w:val="000000"/>
          <w:u w:val="single"/>
        </w:rPr>
        <w:t>e</w:t>
      </w:r>
      <w:r w:rsidR="003D6822" w:rsidRPr="004974AC">
        <w:rPr>
          <w:rFonts w:asciiTheme="minorHAnsi" w:eastAsia="Calibri" w:hAnsiTheme="minorHAnsi" w:cstheme="minorHAnsi"/>
          <w:color w:val="0000FF"/>
          <w:u w:val="single"/>
        </w:rPr>
        <w:t xml:space="preserve"> </w:t>
      </w:r>
      <w:hyperlink r:id="rId10">
        <w:r w:rsidR="003D6822" w:rsidRPr="004974AC">
          <w:rPr>
            <w:rFonts w:asciiTheme="minorHAnsi" w:eastAsia="Calibri" w:hAnsiTheme="minorHAnsi" w:cstheme="minorHAnsi"/>
            <w:color w:val="0000FF"/>
            <w:u w:val="single"/>
          </w:rPr>
          <w:t>controle.passivo@apexgroup.com</w:t>
        </w:r>
      </w:hyperlink>
    </w:p>
    <w:p w14:paraId="696296C2" w14:textId="77777777" w:rsidR="00636FDA" w:rsidRPr="004974AC" w:rsidRDefault="003D6822">
      <w:pPr>
        <w:tabs>
          <w:tab w:val="left" w:pos="7597"/>
        </w:tabs>
        <w:rPr>
          <w:rFonts w:asciiTheme="minorHAnsi" w:eastAsia="Calibri" w:hAnsiTheme="minorHAnsi" w:cstheme="minorHAnsi"/>
        </w:rPr>
      </w:pPr>
      <w:r w:rsidRPr="004974AC">
        <w:rPr>
          <w:rFonts w:asciiTheme="minorHAnsi" w:eastAsia="Calibri" w:hAnsiTheme="minorHAnsi" w:cstheme="minorHAnsi"/>
        </w:rPr>
        <w:t>Praia de Botafogo, nº 501 – salão 601 (parte), Bloco I</w:t>
      </w:r>
      <w:r w:rsidRPr="004974AC">
        <w:rPr>
          <w:rFonts w:asciiTheme="minorHAnsi" w:eastAsia="Calibri" w:hAnsiTheme="minorHAnsi" w:cstheme="minorHAnsi"/>
        </w:rPr>
        <w:tab/>
      </w:r>
    </w:p>
    <w:p w14:paraId="063E6E5E" w14:textId="77777777" w:rsidR="00636FDA" w:rsidRPr="004974AC" w:rsidRDefault="003D6822">
      <w:pPr>
        <w:rPr>
          <w:rFonts w:asciiTheme="minorHAnsi" w:eastAsia="Calibri" w:hAnsiTheme="minorHAnsi" w:cstheme="minorHAnsi"/>
        </w:rPr>
      </w:pPr>
      <w:r w:rsidRPr="004974AC">
        <w:rPr>
          <w:rFonts w:asciiTheme="minorHAnsi" w:eastAsia="Calibri" w:hAnsiTheme="minorHAnsi" w:cstheme="minorHAnsi"/>
        </w:rPr>
        <w:t>Rio de Janeiro, RJ</w:t>
      </w:r>
    </w:p>
    <w:p w14:paraId="241CB01E" w14:textId="77777777" w:rsidR="00636FDA" w:rsidRPr="004974AC" w:rsidRDefault="003D6822">
      <w:pPr>
        <w:rPr>
          <w:rFonts w:asciiTheme="minorHAnsi" w:eastAsia="Calibri" w:hAnsiTheme="minorHAnsi" w:cstheme="minorHAnsi"/>
        </w:rPr>
      </w:pPr>
      <w:r w:rsidRPr="004974AC">
        <w:rPr>
          <w:rFonts w:asciiTheme="minorHAnsi" w:eastAsia="Calibri" w:hAnsiTheme="minorHAnsi" w:cstheme="minorHAnsi"/>
        </w:rPr>
        <w:t>CEP: 22250-040</w:t>
      </w:r>
    </w:p>
    <w:p w14:paraId="7B9D2990" w14:textId="77777777" w:rsidR="00636FDA" w:rsidRPr="004974AC" w:rsidRDefault="00636FDA">
      <w:pPr>
        <w:rPr>
          <w:rFonts w:asciiTheme="minorHAnsi" w:eastAsia="Calibri" w:hAnsiTheme="minorHAnsi" w:cstheme="minorHAnsi"/>
          <w:b/>
        </w:rPr>
      </w:pPr>
    </w:p>
    <w:p w14:paraId="57508221" w14:textId="632D2700" w:rsidR="00636FDA" w:rsidRPr="004974AC" w:rsidRDefault="003D6822" w:rsidP="004974AC">
      <w:pPr>
        <w:spacing w:line="340" w:lineRule="exact"/>
        <w:ind w:right="-164"/>
        <w:jc w:val="both"/>
        <w:rPr>
          <w:rFonts w:asciiTheme="minorHAnsi" w:eastAsia="Calibri" w:hAnsiTheme="minorHAnsi" w:cstheme="minorHAnsi"/>
          <w:b/>
          <w:color w:val="000000"/>
        </w:rPr>
      </w:pPr>
      <w:r w:rsidRPr="004974AC">
        <w:rPr>
          <w:rFonts w:asciiTheme="minorHAnsi" w:eastAsia="Calibri" w:hAnsiTheme="minorHAnsi" w:cstheme="minorHAnsi"/>
          <w:b/>
        </w:rPr>
        <w:t xml:space="preserve">Ref.: Manifestação de Voto da Consulta Formal do </w:t>
      </w:r>
      <w:r w:rsidR="000D1C5E" w:rsidRPr="004974AC">
        <w:rPr>
          <w:rFonts w:asciiTheme="minorHAnsi" w:eastAsia="Arial Unicode MS" w:hAnsiTheme="minorHAnsi" w:cstheme="minorHAnsi"/>
          <w:b/>
        </w:rPr>
        <w:t>CSHG JIVE EQUITY FUNDO DE INVESTIMENTO EM PARTICIPAÇÕES MULTIESTRATÉGIA – INVESTIMENTO NO EXTERIOR</w:t>
      </w:r>
      <w:r w:rsidRPr="004974AC">
        <w:rPr>
          <w:rFonts w:asciiTheme="minorHAnsi" w:eastAsia="Calibri" w:hAnsiTheme="minorHAnsi" w:cstheme="minorHAnsi"/>
          <w:b/>
        </w:rPr>
        <w:t>.</w:t>
      </w:r>
    </w:p>
    <w:p w14:paraId="469D1FE7" w14:textId="77777777" w:rsidR="00636FDA" w:rsidRPr="004974AC" w:rsidRDefault="00636FDA">
      <w:pPr>
        <w:spacing w:line="276" w:lineRule="auto"/>
        <w:rPr>
          <w:rFonts w:asciiTheme="minorHAnsi" w:eastAsia="Calibri" w:hAnsiTheme="minorHAnsi" w:cstheme="minorHAnsi"/>
        </w:rPr>
      </w:pPr>
    </w:p>
    <w:p w14:paraId="14DDBAAF" w14:textId="77777777" w:rsidR="00636FDA" w:rsidRPr="004974AC" w:rsidRDefault="003D6822">
      <w:pPr>
        <w:spacing w:line="276" w:lineRule="auto"/>
        <w:rPr>
          <w:rFonts w:asciiTheme="minorHAnsi" w:eastAsia="Calibri" w:hAnsiTheme="minorHAnsi" w:cstheme="minorHAnsi"/>
        </w:rPr>
      </w:pPr>
      <w:r w:rsidRPr="004974AC">
        <w:rPr>
          <w:rFonts w:asciiTheme="minorHAnsi" w:eastAsia="Calibri" w:hAnsiTheme="minorHAnsi" w:cstheme="minorHAnsi"/>
        </w:rPr>
        <w:t xml:space="preserve">Prezados Senhores, </w:t>
      </w:r>
    </w:p>
    <w:p w14:paraId="194F9648" w14:textId="77777777" w:rsidR="00636FDA" w:rsidRPr="004974AC" w:rsidRDefault="00636FDA">
      <w:pPr>
        <w:spacing w:line="276" w:lineRule="auto"/>
        <w:rPr>
          <w:rFonts w:asciiTheme="minorHAnsi" w:eastAsia="Calibri" w:hAnsiTheme="minorHAnsi" w:cstheme="minorHAnsi"/>
        </w:rPr>
      </w:pPr>
    </w:p>
    <w:p w14:paraId="1D44FF4E" w14:textId="12F62927" w:rsidR="00636FDA" w:rsidRPr="004974AC" w:rsidRDefault="003D6822" w:rsidP="004974AC">
      <w:pPr>
        <w:spacing w:line="340" w:lineRule="exact"/>
        <w:ind w:right="-164"/>
        <w:jc w:val="both"/>
        <w:rPr>
          <w:rFonts w:asciiTheme="minorHAnsi" w:eastAsia="Calibri" w:hAnsiTheme="minorHAnsi" w:cstheme="minorHAnsi"/>
          <w:b/>
          <w:color w:val="000000"/>
        </w:rPr>
      </w:pPr>
      <w:r w:rsidRPr="004974AC">
        <w:rPr>
          <w:rFonts w:asciiTheme="minorHAnsi" w:eastAsia="Calibri" w:hAnsiTheme="minorHAnsi" w:cstheme="minorHAnsi"/>
        </w:rPr>
        <w:t xml:space="preserve">Nos termos do artigo </w:t>
      </w:r>
      <w:r w:rsidR="000D1C5E" w:rsidRPr="004974AC">
        <w:rPr>
          <w:rFonts w:asciiTheme="minorHAnsi" w:eastAsia="Calibri" w:hAnsiTheme="minorHAnsi" w:cstheme="minorHAnsi"/>
        </w:rPr>
        <w:t xml:space="preserve">12.10 </w:t>
      </w:r>
      <w:r w:rsidRPr="004974AC">
        <w:rPr>
          <w:rFonts w:asciiTheme="minorHAnsi" w:eastAsia="Calibri" w:hAnsiTheme="minorHAnsi" w:cstheme="minorHAnsi"/>
        </w:rPr>
        <w:t xml:space="preserve">do Regulamento do </w:t>
      </w:r>
      <w:r w:rsidR="000D1C5E" w:rsidRPr="004974AC">
        <w:rPr>
          <w:rFonts w:asciiTheme="minorHAnsi" w:eastAsia="Arial Unicode MS" w:hAnsiTheme="minorHAnsi" w:cstheme="minorHAnsi"/>
          <w:b/>
        </w:rPr>
        <w:t>CSHG JIVE EQUITY FUNDO DE INVESTIMENTO EM PARTICIPAÇÕES MULTIESTRATÉGIA – INVESTIMENTO NO EXTERIOR</w:t>
      </w:r>
      <w:r w:rsidRPr="004974AC">
        <w:rPr>
          <w:rFonts w:asciiTheme="minorHAnsi" w:eastAsia="Calibri" w:hAnsiTheme="minorHAnsi" w:cstheme="minorHAnsi"/>
          <w:b/>
        </w:rPr>
        <w:t>,</w:t>
      </w:r>
      <w:r w:rsidRPr="004974AC">
        <w:rPr>
          <w:rFonts w:asciiTheme="minorHAnsi" w:eastAsia="Calibri" w:hAnsiTheme="minorHAnsi" w:cstheme="minorHAnsi"/>
        </w:rPr>
        <w:t xml:space="preserve"> inscrito no CNPJ/ME sob o nº </w:t>
      </w:r>
      <w:r w:rsidR="000D1C5E" w:rsidRPr="004974AC">
        <w:rPr>
          <w:rFonts w:asciiTheme="minorHAnsi" w:eastAsia="Arial Unicode MS" w:hAnsiTheme="minorHAnsi" w:cstheme="minorHAnsi"/>
        </w:rPr>
        <w:t>40.054.864/0001-00</w:t>
      </w:r>
      <w:r w:rsidRPr="004974AC">
        <w:rPr>
          <w:rFonts w:asciiTheme="minorHAnsi" w:eastAsia="Calibri" w:hAnsiTheme="minorHAnsi" w:cstheme="minorHAnsi"/>
        </w:rPr>
        <w:t>, (“</w:t>
      </w:r>
      <w:r w:rsidRPr="004974AC">
        <w:rPr>
          <w:rFonts w:asciiTheme="minorHAnsi" w:eastAsia="Calibri" w:hAnsiTheme="minorHAnsi" w:cstheme="minorHAnsi"/>
          <w:u w:val="single"/>
        </w:rPr>
        <w:t>Fundo</w:t>
      </w:r>
      <w:r w:rsidRPr="004974AC">
        <w:rPr>
          <w:rFonts w:asciiTheme="minorHAnsi" w:eastAsia="Calibri" w:hAnsiTheme="minorHAnsi" w:cstheme="minorHAnsi"/>
        </w:rPr>
        <w:t xml:space="preserve">”), o cotista abaixo identificado, vem, por meio desta, manifestar seu voto quanto à seguinte matéria que compõe a Ordem do Dia da Consulta Formal do Fundo, encaminhada no dia </w:t>
      </w:r>
      <w:r w:rsidR="002C3BFE">
        <w:rPr>
          <w:rFonts w:asciiTheme="minorHAnsi" w:eastAsia="Calibri" w:hAnsiTheme="minorHAnsi" w:cstheme="minorHAnsi"/>
          <w:b/>
        </w:rPr>
        <w:t>27</w:t>
      </w:r>
      <w:r w:rsidR="00B84457">
        <w:rPr>
          <w:rFonts w:asciiTheme="minorHAnsi" w:eastAsia="Calibri" w:hAnsiTheme="minorHAnsi" w:cstheme="minorHAnsi"/>
          <w:b/>
        </w:rPr>
        <w:t xml:space="preserve"> </w:t>
      </w:r>
      <w:r w:rsidRPr="004974AC">
        <w:rPr>
          <w:rFonts w:asciiTheme="minorHAnsi" w:eastAsia="Calibri" w:hAnsiTheme="minorHAnsi" w:cstheme="minorHAnsi"/>
          <w:b/>
        </w:rPr>
        <w:t xml:space="preserve">de </w:t>
      </w:r>
      <w:r w:rsidR="002C3BFE">
        <w:rPr>
          <w:rFonts w:asciiTheme="minorHAnsi" w:eastAsia="Calibri" w:hAnsiTheme="minorHAnsi" w:cstheme="minorHAnsi"/>
          <w:b/>
        </w:rPr>
        <w:t>abril</w:t>
      </w:r>
      <w:r w:rsidRPr="004974AC">
        <w:rPr>
          <w:rFonts w:asciiTheme="minorHAnsi" w:eastAsia="Calibri" w:hAnsiTheme="minorHAnsi" w:cstheme="minorHAnsi"/>
          <w:b/>
        </w:rPr>
        <w:t xml:space="preserve"> de 2023</w:t>
      </w:r>
      <w:r w:rsidRPr="004974AC">
        <w:rPr>
          <w:rFonts w:asciiTheme="minorHAnsi" w:eastAsia="Calibri" w:hAnsiTheme="minorHAnsi" w:cstheme="minorHAnsi"/>
        </w:rPr>
        <w:t>, a saber:</w:t>
      </w:r>
    </w:p>
    <w:p w14:paraId="7B03212F" w14:textId="77777777" w:rsidR="00636FDA" w:rsidRPr="004974AC" w:rsidRDefault="00636FDA">
      <w:pPr>
        <w:widowControl w:val="0"/>
        <w:jc w:val="both"/>
        <w:rPr>
          <w:rFonts w:asciiTheme="minorHAnsi" w:eastAsia="Calibri" w:hAnsiTheme="minorHAnsi" w:cstheme="minorHAnsi"/>
        </w:rPr>
      </w:pPr>
    </w:p>
    <w:p w14:paraId="391AEDD2" w14:textId="44A993AF" w:rsidR="007A6206" w:rsidRDefault="007A6206" w:rsidP="007A6206">
      <w:pPr>
        <w:spacing w:line="340" w:lineRule="exact"/>
        <w:ind w:right="-164"/>
        <w:jc w:val="both"/>
        <w:rPr>
          <w:rFonts w:asciiTheme="minorHAnsi" w:hAnsiTheme="minorHAnsi" w:cstheme="minorHAnsi"/>
        </w:rPr>
      </w:pPr>
      <w:r w:rsidRPr="006835FE">
        <w:rPr>
          <w:rFonts w:asciiTheme="minorHAnsi" w:hAnsiTheme="minorHAnsi" w:cstheme="minorHAnsi"/>
          <w:b/>
        </w:rPr>
        <w:t>(I)</w:t>
      </w:r>
      <w:r w:rsidRPr="006835FE">
        <w:rPr>
          <w:rFonts w:asciiTheme="minorHAnsi" w:hAnsiTheme="minorHAnsi" w:cstheme="minorHAnsi"/>
          <w:bCs/>
        </w:rPr>
        <w:t xml:space="preserve"> Deliberar, nos termos do artigo 12.1, (</w:t>
      </w:r>
      <w:proofErr w:type="spellStart"/>
      <w:r w:rsidRPr="006835FE">
        <w:rPr>
          <w:rFonts w:asciiTheme="minorHAnsi" w:hAnsiTheme="minorHAnsi" w:cstheme="minorHAnsi"/>
          <w:bCs/>
        </w:rPr>
        <w:t>xix</w:t>
      </w:r>
      <w:proofErr w:type="spellEnd"/>
      <w:r w:rsidRPr="006835FE">
        <w:rPr>
          <w:rFonts w:asciiTheme="minorHAnsi" w:hAnsiTheme="minorHAnsi" w:cstheme="minorHAnsi"/>
          <w:bCs/>
        </w:rPr>
        <w:t xml:space="preserve">), do Regulamento do Fundo, sobre a orientação de voto a ser proferida, pelo Fundo, conforme previsão do artigo 9.1 do Acordo de Acionistas da </w:t>
      </w:r>
      <w:r w:rsidRPr="006835FE">
        <w:rPr>
          <w:rFonts w:asciiTheme="minorHAnsi" w:hAnsiTheme="minorHAnsi" w:cstheme="minorHAnsi"/>
          <w:b/>
        </w:rPr>
        <w:t xml:space="preserve">JIVE INVESTMENTS GESTÃO DE RECURSOS E CONSULTORIA S.A., </w:t>
      </w:r>
      <w:r w:rsidRPr="006835FE">
        <w:rPr>
          <w:rFonts w:asciiTheme="minorHAnsi" w:hAnsiTheme="minorHAnsi" w:cstheme="minorHAnsi"/>
          <w:bCs/>
        </w:rPr>
        <w:t>investida do Fundo, inscrita no CNPJ/ME sob o nº 12.600.032/0001-07 (“</w:t>
      </w:r>
      <w:r w:rsidRPr="003162AD">
        <w:rPr>
          <w:rFonts w:asciiTheme="minorHAnsi" w:hAnsiTheme="minorHAnsi" w:cstheme="minorHAnsi"/>
          <w:bCs/>
          <w:u w:val="single"/>
        </w:rPr>
        <w:t>Companhia</w:t>
      </w:r>
      <w:r w:rsidRPr="006835FE">
        <w:rPr>
          <w:rFonts w:asciiTheme="minorHAnsi" w:hAnsiTheme="minorHAnsi" w:cstheme="minorHAnsi"/>
          <w:bCs/>
        </w:rPr>
        <w:t>” e “</w:t>
      </w:r>
      <w:r w:rsidRPr="006835FE">
        <w:rPr>
          <w:rFonts w:asciiTheme="minorHAnsi" w:hAnsiTheme="minorHAnsi" w:cstheme="minorHAnsi"/>
          <w:bCs/>
          <w:u w:val="single"/>
        </w:rPr>
        <w:t>Acordo de Acionistas</w:t>
      </w:r>
      <w:r w:rsidRPr="006835FE">
        <w:rPr>
          <w:rFonts w:asciiTheme="minorHAnsi" w:hAnsiTheme="minorHAnsi" w:cstheme="minorHAnsi"/>
          <w:bCs/>
        </w:rPr>
        <w:t xml:space="preserve">”, respectivamente), na Reunião Prévia à </w:t>
      </w:r>
      <w:r w:rsidRPr="003162AD">
        <w:rPr>
          <w:rFonts w:asciiTheme="minorHAnsi" w:hAnsiTheme="minorHAnsi" w:cstheme="minorHAnsi"/>
          <w:b/>
        </w:rPr>
        <w:t>(</w:t>
      </w:r>
      <w:proofErr w:type="spellStart"/>
      <w:r w:rsidRPr="003162AD">
        <w:rPr>
          <w:rFonts w:asciiTheme="minorHAnsi" w:hAnsiTheme="minorHAnsi" w:cstheme="minorHAnsi"/>
          <w:b/>
        </w:rPr>
        <w:t>I.i</w:t>
      </w:r>
      <w:proofErr w:type="spellEnd"/>
      <w:r w:rsidRPr="003162AD">
        <w:rPr>
          <w:rFonts w:asciiTheme="minorHAnsi" w:hAnsiTheme="minorHAnsi" w:cstheme="minorHAnsi"/>
          <w:b/>
        </w:rPr>
        <w:t>)</w:t>
      </w:r>
      <w:r w:rsidRPr="006835FE">
        <w:rPr>
          <w:rFonts w:asciiTheme="minorHAnsi" w:hAnsiTheme="minorHAnsi" w:cstheme="minorHAnsi"/>
          <w:bCs/>
        </w:rPr>
        <w:t xml:space="preserve"> </w:t>
      </w:r>
      <w:r w:rsidRPr="006835FE">
        <w:rPr>
          <w:rFonts w:asciiTheme="minorHAnsi" w:hAnsiTheme="minorHAnsi" w:cstheme="minorHAnsi"/>
        </w:rPr>
        <w:t>Reunião do Conselho de Administração da Companhia a ser realizada em 12 de maio de 2023, às 9h (“</w:t>
      </w:r>
      <w:r w:rsidRPr="006835FE">
        <w:rPr>
          <w:rFonts w:asciiTheme="minorHAnsi" w:hAnsiTheme="minorHAnsi" w:cstheme="minorHAnsi"/>
          <w:u w:val="single"/>
        </w:rPr>
        <w:t>RCA Contas 2022</w:t>
      </w:r>
      <w:r w:rsidRPr="006835FE">
        <w:rPr>
          <w:rFonts w:asciiTheme="minorHAnsi" w:hAnsiTheme="minorHAnsi" w:cstheme="minorHAnsi"/>
        </w:rPr>
        <w:t xml:space="preserve">”), </w:t>
      </w:r>
      <w:r w:rsidRPr="006835FE">
        <w:rPr>
          <w:rFonts w:asciiTheme="minorHAnsi" w:hAnsiTheme="minorHAnsi" w:cstheme="minorHAnsi"/>
          <w:b/>
          <w:bCs/>
        </w:rPr>
        <w:t>(</w:t>
      </w:r>
      <w:proofErr w:type="spellStart"/>
      <w:r w:rsidRPr="006835FE">
        <w:rPr>
          <w:rFonts w:asciiTheme="minorHAnsi" w:hAnsiTheme="minorHAnsi" w:cstheme="minorHAnsi"/>
          <w:b/>
          <w:bCs/>
        </w:rPr>
        <w:t>I.ii</w:t>
      </w:r>
      <w:proofErr w:type="spellEnd"/>
      <w:r w:rsidRPr="006835FE">
        <w:rPr>
          <w:rFonts w:asciiTheme="minorHAnsi" w:hAnsiTheme="minorHAnsi" w:cstheme="minorHAnsi"/>
          <w:b/>
          <w:bCs/>
        </w:rPr>
        <w:t xml:space="preserve">) </w:t>
      </w:r>
      <w:r w:rsidRPr="006835FE">
        <w:rPr>
          <w:rFonts w:asciiTheme="minorHAnsi" w:hAnsiTheme="minorHAnsi" w:cstheme="minorHAnsi"/>
        </w:rPr>
        <w:t>Assembleia Geral Ordinária e Extraordinária da Companhia a ser realizada em 12 de maio de 2023, às 10h (“</w:t>
      </w:r>
      <w:r w:rsidRPr="006835FE">
        <w:rPr>
          <w:rFonts w:asciiTheme="minorHAnsi" w:hAnsiTheme="minorHAnsi" w:cstheme="minorHAnsi"/>
          <w:u w:val="single"/>
        </w:rPr>
        <w:t>AGOE</w:t>
      </w:r>
      <w:r w:rsidRPr="006835FE">
        <w:rPr>
          <w:rFonts w:asciiTheme="minorHAnsi" w:hAnsiTheme="minorHAnsi" w:cstheme="minorHAnsi"/>
        </w:rPr>
        <w:t xml:space="preserve">”), </w:t>
      </w:r>
      <w:r w:rsidRPr="006835FE">
        <w:rPr>
          <w:rFonts w:asciiTheme="minorHAnsi" w:hAnsiTheme="minorHAnsi" w:cstheme="minorHAnsi"/>
          <w:b/>
          <w:bCs/>
        </w:rPr>
        <w:t>(</w:t>
      </w:r>
      <w:proofErr w:type="spellStart"/>
      <w:r w:rsidRPr="006835FE">
        <w:rPr>
          <w:rFonts w:asciiTheme="minorHAnsi" w:hAnsiTheme="minorHAnsi" w:cstheme="minorHAnsi"/>
          <w:b/>
          <w:bCs/>
        </w:rPr>
        <w:t>I.iii</w:t>
      </w:r>
      <w:proofErr w:type="spellEnd"/>
      <w:r w:rsidRPr="006835FE">
        <w:rPr>
          <w:rFonts w:asciiTheme="minorHAnsi" w:hAnsiTheme="minorHAnsi" w:cstheme="minorHAnsi"/>
          <w:b/>
          <w:bCs/>
        </w:rPr>
        <w:t>)</w:t>
      </w:r>
      <w:r w:rsidRPr="006835FE">
        <w:rPr>
          <w:rFonts w:asciiTheme="minorHAnsi" w:hAnsiTheme="minorHAnsi" w:cstheme="minorHAnsi"/>
        </w:rPr>
        <w:t xml:space="preserve"> Reunião do Conselho de Administração da Companhia a ser realizada em 12 de maio de 2023, às 11h (“</w:t>
      </w:r>
      <w:r w:rsidRPr="006835FE">
        <w:rPr>
          <w:rFonts w:asciiTheme="minorHAnsi" w:hAnsiTheme="minorHAnsi" w:cstheme="minorHAnsi"/>
          <w:u w:val="single"/>
        </w:rPr>
        <w:t>RCA Diretores</w:t>
      </w:r>
      <w:r w:rsidRPr="006835FE">
        <w:rPr>
          <w:rFonts w:asciiTheme="minorHAnsi" w:hAnsiTheme="minorHAnsi" w:cstheme="minorHAnsi"/>
        </w:rPr>
        <w:t xml:space="preserve">”); </w:t>
      </w:r>
      <w:r w:rsidRPr="006835FE">
        <w:rPr>
          <w:rFonts w:asciiTheme="minorHAnsi" w:hAnsiTheme="minorHAnsi" w:cstheme="minorHAnsi"/>
          <w:b/>
          <w:bCs/>
        </w:rPr>
        <w:t>(</w:t>
      </w:r>
      <w:proofErr w:type="spellStart"/>
      <w:r w:rsidRPr="006835FE">
        <w:rPr>
          <w:rFonts w:asciiTheme="minorHAnsi" w:hAnsiTheme="minorHAnsi" w:cstheme="minorHAnsi"/>
          <w:b/>
          <w:bCs/>
        </w:rPr>
        <w:t>I.iv</w:t>
      </w:r>
      <w:proofErr w:type="spellEnd"/>
      <w:r w:rsidRPr="006835FE">
        <w:rPr>
          <w:rFonts w:asciiTheme="minorHAnsi" w:hAnsiTheme="minorHAnsi" w:cstheme="minorHAnsi"/>
          <w:b/>
          <w:bCs/>
        </w:rPr>
        <w:t xml:space="preserve">) </w:t>
      </w:r>
      <w:r w:rsidRPr="006835FE">
        <w:rPr>
          <w:rFonts w:asciiTheme="minorHAnsi" w:hAnsiTheme="minorHAnsi" w:cstheme="minorHAnsi"/>
        </w:rPr>
        <w:t xml:space="preserve">Reunião de Sócios da </w:t>
      </w:r>
      <w:r w:rsidRPr="006835FE">
        <w:rPr>
          <w:rFonts w:asciiTheme="minorHAnsi" w:hAnsiTheme="minorHAnsi" w:cstheme="minorHAnsi"/>
          <w:b/>
          <w:bCs/>
        </w:rPr>
        <w:t>JIVE ASSET GESTÃO DE RECURSOS LTDA.</w:t>
      </w:r>
      <w:r w:rsidRPr="006835FE">
        <w:rPr>
          <w:rFonts w:asciiTheme="minorHAnsi" w:hAnsiTheme="minorHAnsi" w:cstheme="minorHAnsi"/>
        </w:rPr>
        <w:t>, sociedade de direito privado, inscrita no CNPJ/ME sob o nº 13.966.641/0001-47 (“</w:t>
      </w:r>
      <w:r w:rsidRPr="006835FE">
        <w:rPr>
          <w:rFonts w:asciiTheme="minorHAnsi" w:hAnsiTheme="minorHAnsi" w:cstheme="minorHAnsi"/>
          <w:u w:val="single"/>
        </w:rPr>
        <w:t>Sociedade</w:t>
      </w:r>
      <w:r w:rsidRPr="006835FE">
        <w:rPr>
          <w:rFonts w:asciiTheme="minorHAnsi" w:hAnsiTheme="minorHAnsi" w:cstheme="minorHAnsi"/>
        </w:rPr>
        <w:t>”) a ser realizada em 12 de maio de 2023, às 12h (“</w:t>
      </w:r>
      <w:r w:rsidRPr="006835FE">
        <w:rPr>
          <w:rFonts w:asciiTheme="minorHAnsi" w:hAnsiTheme="minorHAnsi" w:cstheme="minorHAnsi"/>
          <w:u w:val="single"/>
        </w:rPr>
        <w:t>RS Contas 2022 e Comitês</w:t>
      </w:r>
      <w:r w:rsidRPr="006835FE">
        <w:rPr>
          <w:rFonts w:asciiTheme="minorHAnsi" w:hAnsiTheme="minorHAnsi" w:cstheme="minorHAnsi"/>
        </w:rPr>
        <w:t xml:space="preserve">”); e </w:t>
      </w:r>
      <w:r w:rsidRPr="006835FE">
        <w:rPr>
          <w:rFonts w:asciiTheme="minorHAnsi" w:hAnsiTheme="minorHAnsi" w:cstheme="minorHAnsi"/>
          <w:b/>
          <w:bCs/>
        </w:rPr>
        <w:t>(</w:t>
      </w:r>
      <w:proofErr w:type="spellStart"/>
      <w:r w:rsidRPr="006835FE">
        <w:rPr>
          <w:rFonts w:asciiTheme="minorHAnsi" w:hAnsiTheme="minorHAnsi" w:cstheme="minorHAnsi"/>
          <w:b/>
          <w:bCs/>
        </w:rPr>
        <w:t>I.v</w:t>
      </w:r>
      <w:proofErr w:type="spellEnd"/>
      <w:r w:rsidRPr="006835FE">
        <w:rPr>
          <w:rFonts w:asciiTheme="minorHAnsi" w:hAnsiTheme="minorHAnsi" w:cstheme="minorHAnsi"/>
          <w:b/>
          <w:bCs/>
        </w:rPr>
        <w:t xml:space="preserve">) </w:t>
      </w:r>
      <w:r w:rsidRPr="006835FE">
        <w:rPr>
          <w:rFonts w:asciiTheme="minorHAnsi" w:hAnsiTheme="minorHAnsi" w:cstheme="minorHAnsi"/>
        </w:rPr>
        <w:t>deliberação de Sócios da Sociedade sobre a 22ª alteração do contrato social da Sociedade, a ser realizada em 12 de maio de 2023 (“</w:t>
      </w:r>
      <w:r w:rsidRPr="006835FE">
        <w:rPr>
          <w:rFonts w:asciiTheme="minorHAnsi" w:hAnsiTheme="minorHAnsi" w:cstheme="minorHAnsi"/>
          <w:u w:val="single"/>
        </w:rPr>
        <w:t>22ª ACS da Sociedade</w:t>
      </w:r>
      <w:r w:rsidRPr="006835FE">
        <w:rPr>
          <w:rFonts w:asciiTheme="minorHAnsi" w:hAnsiTheme="minorHAnsi" w:cstheme="minorHAnsi"/>
        </w:rPr>
        <w:t>”); que será realizada em 10 de maio de 2023, às 10h (“</w:t>
      </w:r>
      <w:r w:rsidRPr="006835FE">
        <w:rPr>
          <w:rFonts w:asciiTheme="minorHAnsi" w:hAnsiTheme="minorHAnsi" w:cstheme="minorHAnsi"/>
          <w:u w:val="single"/>
        </w:rPr>
        <w:t>Reunião Prévia</w:t>
      </w:r>
      <w:r w:rsidRPr="006835FE">
        <w:rPr>
          <w:rFonts w:asciiTheme="minorHAnsi" w:hAnsiTheme="minorHAnsi" w:cstheme="minorHAnsi"/>
        </w:rPr>
        <w:t xml:space="preserve">”) para deliberar sobre as seguintes matérias: </w:t>
      </w:r>
      <w:r w:rsidRPr="006835FE">
        <w:rPr>
          <w:rFonts w:asciiTheme="minorHAnsi" w:hAnsiTheme="minorHAnsi" w:cstheme="minorHAnsi"/>
          <w:b/>
          <w:bCs/>
        </w:rPr>
        <w:t xml:space="preserve">(a) </w:t>
      </w:r>
      <w:r w:rsidRPr="006835FE">
        <w:rPr>
          <w:rFonts w:asciiTheme="minorHAnsi" w:hAnsiTheme="minorHAnsi" w:cstheme="minorHAnsi"/>
          <w:bCs/>
          <w:u w:val="single"/>
        </w:rPr>
        <w:t>com relação às matérias referentes à RCA Contas 2022, autorizar os membros do Conselho de Administração da Companhia (“</w:t>
      </w:r>
      <w:r w:rsidRPr="006835FE">
        <w:rPr>
          <w:rFonts w:asciiTheme="minorHAnsi" w:hAnsiTheme="minorHAnsi" w:cstheme="minorHAnsi"/>
          <w:bCs/>
        </w:rPr>
        <w:t>CDA</w:t>
      </w:r>
      <w:r w:rsidRPr="006835FE">
        <w:rPr>
          <w:rFonts w:asciiTheme="minorHAnsi" w:hAnsiTheme="minorHAnsi" w:cstheme="minorHAnsi"/>
          <w:bCs/>
          <w:u w:val="single"/>
        </w:rPr>
        <w:t>”) a proferir votos sobre</w:t>
      </w:r>
      <w:r w:rsidRPr="00755F86">
        <w:rPr>
          <w:rFonts w:asciiTheme="minorHAnsi" w:hAnsiTheme="minorHAnsi" w:cstheme="minorHAnsi"/>
          <w:bCs/>
        </w:rPr>
        <w:t xml:space="preserve"> </w:t>
      </w:r>
      <w:r w:rsidRPr="00755F86">
        <w:rPr>
          <w:rFonts w:asciiTheme="minorHAnsi" w:hAnsiTheme="minorHAnsi" w:cstheme="minorHAnsi"/>
          <w:b/>
        </w:rPr>
        <w:t xml:space="preserve">(a.1) </w:t>
      </w:r>
      <w:r w:rsidRPr="00755F86">
        <w:rPr>
          <w:rFonts w:asciiTheme="minorHAnsi" w:hAnsiTheme="minorHAnsi" w:cstheme="minorHAnsi"/>
          <w:b/>
          <w:bCs/>
        </w:rPr>
        <w:t xml:space="preserve"> </w:t>
      </w:r>
      <w:r w:rsidRPr="006835FE">
        <w:rPr>
          <w:rFonts w:asciiTheme="minorHAnsi" w:hAnsiTheme="minorHAnsi" w:cstheme="minorHAnsi"/>
        </w:rPr>
        <w:t xml:space="preserve">a aprovação e a recomendação de aprovação aos acionistas da Companhia do balanço patrimonial e as demais demonstrações financeiras da Companhia, bem como de suas respectivas notas explicativas, referentes ao exercício social encerrado em 31 de dezembro de 2022, auditadas pela </w:t>
      </w:r>
      <w:r w:rsidRPr="006835FE">
        <w:rPr>
          <w:rFonts w:asciiTheme="minorHAnsi" w:hAnsiTheme="minorHAnsi" w:cstheme="minorHAnsi"/>
          <w:b/>
          <w:bCs/>
        </w:rPr>
        <w:t xml:space="preserve">KPMG </w:t>
      </w:r>
      <w:r w:rsidRPr="006835FE">
        <w:rPr>
          <w:rFonts w:asciiTheme="minorHAnsi" w:hAnsiTheme="minorHAnsi" w:cstheme="minorHAnsi"/>
          <w:b/>
          <w:bCs/>
        </w:rPr>
        <w:lastRenderedPageBreak/>
        <w:t xml:space="preserve">AUDITORES INDEPENDENTES LTDA. </w:t>
      </w:r>
      <w:r w:rsidRPr="006835FE">
        <w:rPr>
          <w:rFonts w:asciiTheme="minorHAnsi" w:hAnsiTheme="minorHAnsi" w:cstheme="minorHAnsi"/>
        </w:rPr>
        <w:t>(“</w:t>
      </w:r>
      <w:r w:rsidRPr="006835FE">
        <w:rPr>
          <w:rFonts w:asciiTheme="minorHAnsi" w:hAnsiTheme="minorHAnsi" w:cstheme="minorHAnsi"/>
          <w:u w:val="single"/>
        </w:rPr>
        <w:t>KPMG</w:t>
      </w:r>
      <w:r w:rsidRPr="006835FE">
        <w:rPr>
          <w:rFonts w:asciiTheme="minorHAnsi" w:hAnsiTheme="minorHAnsi" w:cstheme="minorHAnsi"/>
        </w:rPr>
        <w:t xml:space="preserve">”) e devidamente publicadas em conformidade com a Lei das S.A.; </w:t>
      </w:r>
      <w:r w:rsidRPr="006835FE">
        <w:rPr>
          <w:rFonts w:asciiTheme="minorHAnsi" w:hAnsiTheme="minorHAnsi" w:cstheme="minorHAnsi"/>
          <w:b/>
          <w:bCs/>
        </w:rPr>
        <w:t>(</w:t>
      </w:r>
      <w:proofErr w:type="spellStart"/>
      <w:r w:rsidRPr="006835FE">
        <w:rPr>
          <w:rFonts w:asciiTheme="minorHAnsi" w:hAnsiTheme="minorHAnsi" w:cstheme="minorHAnsi"/>
          <w:b/>
          <w:bCs/>
        </w:rPr>
        <w:t>a.ii</w:t>
      </w:r>
      <w:proofErr w:type="spellEnd"/>
      <w:r w:rsidRPr="006835FE">
        <w:rPr>
          <w:rFonts w:asciiTheme="minorHAnsi" w:hAnsiTheme="minorHAnsi" w:cstheme="minorHAnsi"/>
          <w:b/>
          <w:bCs/>
        </w:rPr>
        <w:t>)</w:t>
      </w:r>
      <w:r w:rsidRPr="006835FE">
        <w:rPr>
          <w:rFonts w:asciiTheme="minorHAnsi" w:hAnsiTheme="minorHAnsi" w:cstheme="minorHAnsi"/>
        </w:rPr>
        <w:t xml:space="preserve"> a aprovação e a recomendação de aprovação aos acionistas da Companhia da proposta de destinação do resultado da Companhia, apurado no exercício social encerrado em 31 de dezembro de 2022;</w:t>
      </w:r>
      <w:r w:rsidRPr="006835FE">
        <w:rPr>
          <w:rFonts w:asciiTheme="minorHAnsi" w:hAnsiTheme="minorHAnsi" w:cstheme="minorHAnsi"/>
          <w:b/>
          <w:bCs/>
        </w:rPr>
        <w:t xml:space="preserve"> </w:t>
      </w:r>
      <w:r w:rsidRPr="006835FE">
        <w:rPr>
          <w:rFonts w:asciiTheme="minorHAnsi" w:hAnsiTheme="minorHAnsi" w:cstheme="minorHAnsi"/>
        </w:rPr>
        <w:t>e</w:t>
      </w:r>
      <w:r w:rsidRPr="006835FE">
        <w:rPr>
          <w:rFonts w:asciiTheme="minorHAnsi" w:hAnsiTheme="minorHAnsi" w:cstheme="minorHAnsi"/>
          <w:b/>
          <w:bCs/>
        </w:rPr>
        <w:t xml:space="preserve"> (</w:t>
      </w:r>
      <w:proofErr w:type="spellStart"/>
      <w:r w:rsidRPr="006835FE">
        <w:rPr>
          <w:rFonts w:asciiTheme="minorHAnsi" w:hAnsiTheme="minorHAnsi" w:cstheme="minorHAnsi"/>
          <w:b/>
          <w:bCs/>
        </w:rPr>
        <w:t>a.iii</w:t>
      </w:r>
      <w:proofErr w:type="spellEnd"/>
      <w:r w:rsidRPr="006835FE">
        <w:rPr>
          <w:rFonts w:asciiTheme="minorHAnsi" w:hAnsiTheme="minorHAnsi" w:cstheme="minorHAnsi"/>
          <w:b/>
          <w:bCs/>
        </w:rPr>
        <w:t>)</w:t>
      </w:r>
      <w:r w:rsidRPr="006835FE">
        <w:rPr>
          <w:rFonts w:asciiTheme="minorHAnsi" w:hAnsiTheme="minorHAnsi" w:cstheme="minorHAnsi"/>
        </w:rPr>
        <w:t xml:space="preserve"> autorização para que os administradores da Companhia pratiquem todos os atos necessários para implementar as deliberações aprovadas na RCA Contas 2022 (“</w:t>
      </w:r>
      <w:r w:rsidRPr="006835FE">
        <w:rPr>
          <w:rFonts w:asciiTheme="minorHAnsi" w:hAnsiTheme="minorHAnsi" w:cstheme="minorHAnsi"/>
          <w:u w:val="single"/>
        </w:rPr>
        <w:t>Matérias referentes à RCA Contas 2022</w:t>
      </w:r>
      <w:r w:rsidRPr="006835FE">
        <w:rPr>
          <w:rFonts w:asciiTheme="minorHAnsi" w:hAnsiTheme="minorHAnsi" w:cstheme="minorHAnsi"/>
        </w:rPr>
        <w:t xml:space="preserve">”); </w:t>
      </w:r>
      <w:r w:rsidRPr="006835FE">
        <w:rPr>
          <w:rFonts w:asciiTheme="minorHAnsi" w:hAnsiTheme="minorHAnsi" w:cstheme="minorHAnsi"/>
          <w:b/>
          <w:bCs/>
        </w:rPr>
        <w:t xml:space="preserve">(b) </w:t>
      </w:r>
      <w:r w:rsidRPr="006835FE">
        <w:rPr>
          <w:rFonts w:asciiTheme="minorHAnsi" w:hAnsiTheme="minorHAnsi" w:cstheme="minorHAnsi"/>
          <w:bCs/>
          <w:u w:val="single"/>
        </w:rPr>
        <w:t>com relação às matérias referentes à AGOE</w:t>
      </w:r>
      <w:r w:rsidRPr="006835FE">
        <w:rPr>
          <w:rFonts w:asciiTheme="minorHAnsi" w:hAnsiTheme="minorHAnsi" w:cstheme="minorHAnsi"/>
          <w:bCs/>
        </w:rPr>
        <w:t xml:space="preserve">: </w:t>
      </w:r>
      <w:r w:rsidRPr="006835FE">
        <w:rPr>
          <w:rFonts w:asciiTheme="minorHAnsi" w:hAnsiTheme="minorHAnsi" w:cstheme="minorHAnsi"/>
          <w:b/>
          <w:bCs/>
        </w:rPr>
        <w:t>(</w:t>
      </w:r>
      <w:proofErr w:type="spellStart"/>
      <w:r w:rsidRPr="006835FE">
        <w:rPr>
          <w:rFonts w:asciiTheme="minorHAnsi" w:hAnsiTheme="minorHAnsi" w:cstheme="minorHAnsi"/>
          <w:b/>
          <w:bCs/>
        </w:rPr>
        <w:t>b.i</w:t>
      </w:r>
      <w:proofErr w:type="spellEnd"/>
      <w:r w:rsidRPr="006835FE">
        <w:rPr>
          <w:rFonts w:asciiTheme="minorHAnsi" w:hAnsiTheme="minorHAnsi" w:cstheme="minorHAnsi"/>
          <w:b/>
          <w:bCs/>
        </w:rPr>
        <w:t>)</w:t>
      </w:r>
      <w:r w:rsidRPr="006835FE">
        <w:rPr>
          <w:rFonts w:asciiTheme="minorHAnsi" w:hAnsiTheme="minorHAnsi" w:cstheme="minorHAnsi"/>
        </w:rPr>
        <w:t xml:space="preserve"> aprovar o registro da lavratura da ata de AGOE na forma de sumário dos fatos ocorridos, conforme a Lei das S.A.; </w:t>
      </w:r>
      <w:r w:rsidRPr="006835FE">
        <w:rPr>
          <w:rFonts w:asciiTheme="minorHAnsi" w:hAnsiTheme="minorHAnsi" w:cstheme="minorHAnsi"/>
          <w:b/>
          <w:bCs/>
        </w:rPr>
        <w:t>(</w:t>
      </w:r>
      <w:proofErr w:type="spellStart"/>
      <w:r w:rsidRPr="006835FE">
        <w:rPr>
          <w:rFonts w:asciiTheme="minorHAnsi" w:hAnsiTheme="minorHAnsi" w:cstheme="minorHAnsi"/>
          <w:b/>
          <w:bCs/>
        </w:rPr>
        <w:t>b.ii</w:t>
      </w:r>
      <w:proofErr w:type="spellEnd"/>
      <w:r w:rsidRPr="006835FE">
        <w:rPr>
          <w:rFonts w:asciiTheme="minorHAnsi" w:hAnsiTheme="minorHAnsi" w:cstheme="minorHAnsi"/>
          <w:b/>
          <w:bCs/>
        </w:rPr>
        <w:t xml:space="preserve">) </w:t>
      </w:r>
      <w:r w:rsidRPr="006835FE">
        <w:rPr>
          <w:rFonts w:asciiTheme="minorHAnsi" w:hAnsiTheme="minorHAnsi" w:cstheme="minorHAnsi"/>
        </w:rPr>
        <w:t xml:space="preserve">aprovar o balanço patrimonial e as demais demonstrações financeiras da Companhia, bem como suas respectivas notas explicativas, referentes ao exercício social encerrado em 31 de dezembro de 2022, auditadas pela KPMG e devidamente publicadas nos termos da Lei das S.A.; </w:t>
      </w:r>
      <w:r w:rsidRPr="006835FE">
        <w:rPr>
          <w:rFonts w:asciiTheme="minorHAnsi" w:hAnsiTheme="minorHAnsi" w:cstheme="minorHAnsi"/>
          <w:b/>
          <w:bCs/>
        </w:rPr>
        <w:t>(</w:t>
      </w:r>
      <w:proofErr w:type="spellStart"/>
      <w:r w:rsidRPr="006835FE">
        <w:rPr>
          <w:rFonts w:asciiTheme="minorHAnsi" w:hAnsiTheme="minorHAnsi" w:cstheme="minorHAnsi"/>
          <w:b/>
          <w:bCs/>
        </w:rPr>
        <w:t>b.iii</w:t>
      </w:r>
      <w:proofErr w:type="spellEnd"/>
      <w:r w:rsidRPr="006835FE">
        <w:rPr>
          <w:rFonts w:asciiTheme="minorHAnsi" w:hAnsiTheme="minorHAnsi" w:cstheme="minorHAnsi"/>
          <w:b/>
          <w:bCs/>
        </w:rPr>
        <w:t>)</w:t>
      </w:r>
      <w:r w:rsidRPr="006835FE">
        <w:rPr>
          <w:rFonts w:asciiTheme="minorHAnsi" w:hAnsiTheme="minorHAnsi" w:cstheme="minorHAnsi"/>
        </w:rPr>
        <w:t xml:space="preserve"> aprovar a destinação do resultado apurado pela Companhia no exercício social encerrado em 31 de dezembro de 2022; </w:t>
      </w:r>
      <w:r w:rsidRPr="006835FE">
        <w:rPr>
          <w:rFonts w:asciiTheme="minorHAnsi" w:hAnsiTheme="minorHAnsi" w:cstheme="minorHAnsi"/>
          <w:b/>
          <w:bCs/>
        </w:rPr>
        <w:t>(</w:t>
      </w:r>
      <w:proofErr w:type="spellStart"/>
      <w:r w:rsidRPr="006835FE">
        <w:rPr>
          <w:rFonts w:asciiTheme="minorHAnsi" w:hAnsiTheme="minorHAnsi" w:cstheme="minorHAnsi"/>
          <w:b/>
          <w:bCs/>
        </w:rPr>
        <w:t>b.iv</w:t>
      </w:r>
      <w:proofErr w:type="spellEnd"/>
      <w:r w:rsidRPr="006835FE">
        <w:rPr>
          <w:rFonts w:asciiTheme="minorHAnsi" w:hAnsiTheme="minorHAnsi" w:cstheme="minorHAnsi"/>
          <w:b/>
          <w:bCs/>
        </w:rPr>
        <w:t>)</w:t>
      </w:r>
      <w:r w:rsidRPr="006835FE">
        <w:rPr>
          <w:rFonts w:asciiTheme="minorHAnsi" w:hAnsiTheme="minorHAnsi" w:cstheme="minorHAnsi"/>
        </w:rPr>
        <w:t xml:space="preserve"> aprovar a fixação da verba global anual a ser destinada à remuneração dos administradores da Companhia, conforme proposta da administração; </w:t>
      </w:r>
      <w:r w:rsidRPr="006835FE">
        <w:rPr>
          <w:rFonts w:asciiTheme="minorHAnsi" w:hAnsiTheme="minorHAnsi" w:cstheme="minorHAnsi"/>
          <w:b/>
          <w:bCs/>
        </w:rPr>
        <w:t>(</w:t>
      </w:r>
      <w:proofErr w:type="spellStart"/>
      <w:r w:rsidRPr="006835FE">
        <w:rPr>
          <w:rFonts w:asciiTheme="minorHAnsi" w:hAnsiTheme="minorHAnsi" w:cstheme="minorHAnsi"/>
          <w:b/>
          <w:bCs/>
        </w:rPr>
        <w:t>b.v</w:t>
      </w:r>
      <w:proofErr w:type="spellEnd"/>
      <w:r w:rsidRPr="006835FE">
        <w:rPr>
          <w:rFonts w:asciiTheme="minorHAnsi" w:hAnsiTheme="minorHAnsi" w:cstheme="minorHAnsi"/>
          <w:b/>
          <w:bCs/>
        </w:rPr>
        <w:t>)</w:t>
      </w:r>
      <w:r w:rsidRPr="006835FE">
        <w:rPr>
          <w:rFonts w:asciiTheme="minorHAnsi" w:hAnsiTheme="minorHAnsi" w:cstheme="minorHAnsi"/>
        </w:rPr>
        <w:t xml:space="preserve"> aprovar o aumento do número máximo de membros permitidos a compor a Diretoria da Companha, </w:t>
      </w:r>
      <w:r w:rsidRPr="006835FE">
        <w:rPr>
          <w:rFonts w:asciiTheme="minorHAnsi" w:hAnsiTheme="minorHAnsi" w:cstheme="minorHAnsi"/>
          <w:u w:val="single"/>
        </w:rPr>
        <w:t xml:space="preserve">de </w:t>
      </w:r>
      <w:r w:rsidRPr="006835FE">
        <w:rPr>
          <w:rFonts w:asciiTheme="minorHAnsi" w:hAnsiTheme="minorHAnsi" w:cstheme="minorHAnsi"/>
        </w:rPr>
        <w:t xml:space="preserve">25 (vinte e cinco) membros </w:t>
      </w:r>
      <w:r w:rsidRPr="006835FE">
        <w:rPr>
          <w:rFonts w:asciiTheme="minorHAnsi" w:hAnsiTheme="minorHAnsi" w:cstheme="minorHAnsi"/>
          <w:u w:val="single"/>
        </w:rPr>
        <w:t xml:space="preserve">para </w:t>
      </w:r>
      <w:r w:rsidRPr="006835FE">
        <w:rPr>
          <w:rFonts w:asciiTheme="minorHAnsi" w:hAnsiTheme="minorHAnsi" w:cstheme="minorHAnsi"/>
        </w:rPr>
        <w:t>35</w:t>
      </w:r>
      <w:r w:rsidRPr="006835FE">
        <w:rPr>
          <w:rFonts w:asciiTheme="minorHAnsi" w:hAnsiTheme="minorHAnsi" w:cstheme="minorHAnsi"/>
          <w:u w:val="single"/>
        </w:rPr>
        <w:t xml:space="preserve"> (trinta e cinco) membros</w:t>
      </w:r>
      <w:r w:rsidRPr="006835FE">
        <w:rPr>
          <w:rFonts w:asciiTheme="minorHAnsi" w:hAnsiTheme="minorHAnsi" w:cstheme="minorHAnsi"/>
        </w:rPr>
        <w:t xml:space="preserve">; </w:t>
      </w:r>
      <w:r w:rsidRPr="006835FE">
        <w:rPr>
          <w:rFonts w:asciiTheme="minorHAnsi" w:hAnsiTheme="minorHAnsi" w:cstheme="minorHAnsi"/>
          <w:b/>
          <w:bCs/>
        </w:rPr>
        <w:t>(b.vi)</w:t>
      </w:r>
      <w:r w:rsidRPr="006835FE">
        <w:rPr>
          <w:rFonts w:asciiTheme="minorHAnsi" w:hAnsiTheme="minorHAnsi" w:cstheme="minorHAnsi"/>
        </w:rPr>
        <w:t xml:space="preserve"> aprovar a alteração do Artigo 19 do Estatuto Social da Companhia, em razão da deliberação a ser tomada no item (</w:t>
      </w:r>
      <w:proofErr w:type="spellStart"/>
      <w:r w:rsidRPr="006835FE">
        <w:rPr>
          <w:rFonts w:asciiTheme="minorHAnsi" w:hAnsiTheme="minorHAnsi" w:cstheme="minorHAnsi"/>
        </w:rPr>
        <w:t>b.v</w:t>
      </w:r>
      <w:proofErr w:type="spellEnd"/>
      <w:r w:rsidRPr="006835FE">
        <w:rPr>
          <w:rFonts w:asciiTheme="minorHAnsi" w:hAnsiTheme="minorHAnsi" w:cstheme="minorHAnsi"/>
        </w:rPr>
        <w:t xml:space="preserve">) acima; </w:t>
      </w:r>
      <w:r w:rsidRPr="006835FE">
        <w:rPr>
          <w:rFonts w:asciiTheme="minorHAnsi" w:hAnsiTheme="minorHAnsi" w:cstheme="minorHAnsi"/>
          <w:b/>
          <w:bCs/>
        </w:rPr>
        <w:t>(</w:t>
      </w:r>
      <w:proofErr w:type="spellStart"/>
      <w:r w:rsidRPr="006835FE">
        <w:rPr>
          <w:rFonts w:asciiTheme="minorHAnsi" w:hAnsiTheme="minorHAnsi" w:cstheme="minorHAnsi"/>
          <w:b/>
          <w:bCs/>
        </w:rPr>
        <w:t>b.vii</w:t>
      </w:r>
      <w:proofErr w:type="spellEnd"/>
      <w:r w:rsidRPr="006835FE">
        <w:rPr>
          <w:rFonts w:asciiTheme="minorHAnsi" w:hAnsiTheme="minorHAnsi" w:cstheme="minorHAnsi"/>
          <w:b/>
          <w:bCs/>
        </w:rPr>
        <w:t>)</w:t>
      </w:r>
      <w:r w:rsidRPr="006835FE">
        <w:rPr>
          <w:rFonts w:asciiTheme="minorHAnsi" w:hAnsiTheme="minorHAnsi" w:cstheme="minorHAnsi"/>
        </w:rPr>
        <w:t xml:space="preserve"> aprovar a alteração do Parágrafo 5º do Artigo 5º do Estatuto Social da Companhia; </w:t>
      </w:r>
      <w:r w:rsidRPr="006835FE">
        <w:rPr>
          <w:rFonts w:asciiTheme="minorHAnsi" w:hAnsiTheme="minorHAnsi" w:cstheme="minorHAnsi"/>
          <w:b/>
          <w:bCs/>
        </w:rPr>
        <w:t>(</w:t>
      </w:r>
      <w:proofErr w:type="spellStart"/>
      <w:r w:rsidRPr="006835FE">
        <w:rPr>
          <w:rFonts w:asciiTheme="minorHAnsi" w:hAnsiTheme="minorHAnsi" w:cstheme="minorHAnsi"/>
          <w:b/>
          <w:bCs/>
        </w:rPr>
        <w:t>b.viii</w:t>
      </w:r>
      <w:proofErr w:type="spellEnd"/>
      <w:r w:rsidRPr="006835FE">
        <w:rPr>
          <w:rFonts w:asciiTheme="minorHAnsi" w:hAnsiTheme="minorHAnsi" w:cstheme="minorHAnsi"/>
          <w:b/>
          <w:bCs/>
        </w:rPr>
        <w:t>)</w:t>
      </w:r>
      <w:r w:rsidRPr="006835FE">
        <w:rPr>
          <w:rFonts w:asciiTheme="minorHAnsi" w:hAnsiTheme="minorHAnsi" w:cstheme="minorHAnsi"/>
        </w:rPr>
        <w:t xml:space="preserve"> aprovar a consolidação do Estatuto Social da Companhia, para refletir as deliberações mencionadas nos itens anteriores; e </w:t>
      </w:r>
      <w:r w:rsidRPr="006835FE">
        <w:rPr>
          <w:rFonts w:asciiTheme="minorHAnsi" w:hAnsiTheme="minorHAnsi" w:cstheme="minorHAnsi"/>
          <w:b/>
          <w:bCs/>
        </w:rPr>
        <w:t>(</w:t>
      </w:r>
      <w:proofErr w:type="spellStart"/>
      <w:r w:rsidRPr="006835FE">
        <w:rPr>
          <w:rFonts w:asciiTheme="minorHAnsi" w:hAnsiTheme="minorHAnsi" w:cstheme="minorHAnsi"/>
          <w:b/>
          <w:bCs/>
        </w:rPr>
        <w:t>b.ix</w:t>
      </w:r>
      <w:proofErr w:type="spellEnd"/>
      <w:r w:rsidRPr="006835FE">
        <w:rPr>
          <w:rFonts w:asciiTheme="minorHAnsi" w:hAnsiTheme="minorHAnsi" w:cstheme="minorHAnsi"/>
          <w:b/>
          <w:bCs/>
        </w:rPr>
        <w:t>)</w:t>
      </w:r>
      <w:r w:rsidRPr="006835FE">
        <w:rPr>
          <w:rFonts w:asciiTheme="minorHAnsi" w:hAnsiTheme="minorHAnsi" w:cstheme="minorHAnsi"/>
        </w:rPr>
        <w:t xml:space="preserve"> autorizar os administradores da Companhia para praticarem todos os atos necessários para efetivar e cumprir com as deliberações tomadas na AGOE (“</w:t>
      </w:r>
      <w:r w:rsidRPr="006835FE">
        <w:rPr>
          <w:rFonts w:asciiTheme="minorHAnsi" w:hAnsiTheme="minorHAnsi" w:cstheme="minorHAnsi"/>
          <w:u w:val="single"/>
        </w:rPr>
        <w:t>Matérias referentes à AGOE</w:t>
      </w:r>
      <w:r w:rsidRPr="006835FE">
        <w:rPr>
          <w:rFonts w:asciiTheme="minorHAnsi" w:hAnsiTheme="minorHAnsi" w:cstheme="minorHAnsi"/>
        </w:rPr>
        <w:t xml:space="preserve">”); </w:t>
      </w:r>
      <w:r w:rsidRPr="006835FE">
        <w:rPr>
          <w:rFonts w:asciiTheme="minorHAnsi" w:hAnsiTheme="minorHAnsi" w:cstheme="minorHAnsi"/>
          <w:b/>
          <w:bCs/>
        </w:rPr>
        <w:t xml:space="preserve">(c) </w:t>
      </w:r>
      <w:r w:rsidRPr="003162AD">
        <w:rPr>
          <w:rFonts w:asciiTheme="minorHAnsi" w:hAnsiTheme="minorHAnsi" w:cstheme="minorHAnsi"/>
          <w:bCs/>
          <w:u w:val="single"/>
        </w:rPr>
        <w:t>c</w:t>
      </w:r>
      <w:r w:rsidRPr="006835FE">
        <w:rPr>
          <w:rFonts w:asciiTheme="minorHAnsi" w:hAnsiTheme="minorHAnsi" w:cstheme="minorHAnsi"/>
          <w:bCs/>
          <w:u w:val="single"/>
        </w:rPr>
        <w:t>om relação às matérias referentes à RCA Diretores</w:t>
      </w:r>
      <w:r w:rsidRPr="00755F86">
        <w:rPr>
          <w:rFonts w:asciiTheme="minorHAnsi" w:hAnsiTheme="minorHAnsi" w:cstheme="minorHAnsi"/>
          <w:bCs/>
        </w:rPr>
        <w:t xml:space="preserve">, </w:t>
      </w:r>
      <w:r w:rsidRPr="006835FE">
        <w:rPr>
          <w:rFonts w:asciiTheme="minorHAnsi" w:hAnsiTheme="minorHAnsi" w:cstheme="minorHAnsi"/>
          <w:bCs/>
        </w:rPr>
        <w:t xml:space="preserve">autorizar os membros do CDA a proferirem votos favoráveis para </w:t>
      </w:r>
      <w:r w:rsidRPr="006835FE">
        <w:rPr>
          <w:rFonts w:asciiTheme="minorHAnsi" w:hAnsiTheme="minorHAnsi" w:cstheme="minorHAnsi"/>
        </w:rPr>
        <w:t xml:space="preserve"> </w:t>
      </w:r>
      <w:r w:rsidRPr="006835FE">
        <w:rPr>
          <w:rFonts w:asciiTheme="minorHAnsi" w:hAnsiTheme="minorHAnsi" w:cstheme="minorHAnsi"/>
          <w:b/>
          <w:bCs/>
        </w:rPr>
        <w:t>(</w:t>
      </w:r>
      <w:proofErr w:type="spellStart"/>
      <w:r w:rsidRPr="006835FE">
        <w:rPr>
          <w:rFonts w:asciiTheme="minorHAnsi" w:hAnsiTheme="minorHAnsi" w:cstheme="minorHAnsi"/>
          <w:b/>
          <w:bCs/>
        </w:rPr>
        <w:t>c.i</w:t>
      </w:r>
      <w:proofErr w:type="spellEnd"/>
      <w:r w:rsidRPr="006835FE">
        <w:rPr>
          <w:rFonts w:asciiTheme="minorHAnsi" w:hAnsiTheme="minorHAnsi" w:cstheme="minorHAnsi"/>
          <w:b/>
          <w:bCs/>
        </w:rPr>
        <w:t>)</w:t>
      </w:r>
      <w:r w:rsidRPr="006835FE">
        <w:rPr>
          <w:rFonts w:asciiTheme="minorHAnsi" w:hAnsiTheme="minorHAnsi" w:cstheme="minorHAnsi"/>
        </w:rPr>
        <w:t xml:space="preserve"> aprovar a reeleição dos Diretores da Companhia, abaixo qualificados, para um mandato unificado </w:t>
      </w:r>
      <w:r w:rsidRPr="006835FE">
        <w:rPr>
          <w:rStyle w:val="normaltextrun"/>
          <w:rFonts w:asciiTheme="minorHAnsi" w:hAnsiTheme="minorHAnsi" w:cstheme="minorHAnsi"/>
          <w:color w:val="000000"/>
          <w:shd w:val="clear" w:color="auto" w:fill="FFFFFF"/>
        </w:rPr>
        <w:t>até a Assembleia Geral Ordinária da Companhia que irá apreciar as contas dos administradores da Companhia referentes ao exercício social a findar-se em 31 de dezembro de 2024 (“</w:t>
      </w:r>
      <w:r w:rsidRPr="006835FE">
        <w:rPr>
          <w:rStyle w:val="normaltextrun"/>
          <w:rFonts w:asciiTheme="minorHAnsi" w:hAnsiTheme="minorHAnsi" w:cstheme="minorHAnsi"/>
          <w:color w:val="000000"/>
          <w:u w:val="single"/>
          <w:shd w:val="clear" w:color="auto" w:fill="FFFFFF"/>
        </w:rPr>
        <w:t>AGO 2024</w:t>
      </w:r>
      <w:r w:rsidRPr="006835FE">
        <w:rPr>
          <w:rStyle w:val="normaltextrun"/>
          <w:rFonts w:asciiTheme="minorHAnsi" w:hAnsiTheme="minorHAnsi" w:cstheme="minorHAnsi"/>
          <w:color w:val="000000"/>
          <w:shd w:val="clear" w:color="auto" w:fill="FFFFFF"/>
        </w:rPr>
        <w:t>”)</w:t>
      </w:r>
      <w:r w:rsidRPr="006835FE">
        <w:rPr>
          <w:rFonts w:asciiTheme="minorHAnsi" w:hAnsiTheme="minorHAnsi" w:cstheme="minorHAnsi"/>
        </w:rPr>
        <w:t xml:space="preserve">; </w:t>
      </w:r>
      <w:r w:rsidRPr="006835FE">
        <w:rPr>
          <w:rFonts w:asciiTheme="minorHAnsi" w:hAnsiTheme="minorHAnsi" w:cstheme="minorHAnsi"/>
          <w:b/>
          <w:bCs/>
        </w:rPr>
        <w:t>(</w:t>
      </w:r>
      <w:proofErr w:type="spellStart"/>
      <w:r w:rsidRPr="006835FE">
        <w:rPr>
          <w:rFonts w:asciiTheme="minorHAnsi" w:hAnsiTheme="minorHAnsi" w:cstheme="minorHAnsi"/>
          <w:b/>
          <w:bCs/>
        </w:rPr>
        <w:t>c.ii</w:t>
      </w:r>
      <w:proofErr w:type="spellEnd"/>
      <w:r w:rsidRPr="006835FE">
        <w:rPr>
          <w:rFonts w:asciiTheme="minorHAnsi" w:hAnsiTheme="minorHAnsi" w:cstheme="minorHAnsi"/>
          <w:b/>
          <w:bCs/>
        </w:rPr>
        <w:t>)</w:t>
      </w:r>
      <w:r w:rsidRPr="006835FE">
        <w:rPr>
          <w:rFonts w:asciiTheme="minorHAnsi" w:hAnsiTheme="minorHAnsi" w:cstheme="minorHAnsi"/>
        </w:rPr>
        <w:t xml:space="preserve"> aprovar a eleição dos novos Diretores da Companhia, abaixo qualificados, para um mandato unificado </w:t>
      </w:r>
      <w:r w:rsidRPr="006835FE">
        <w:rPr>
          <w:rStyle w:val="normaltextrun"/>
          <w:rFonts w:asciiTheme="minorHAnsi" w:hAnsiTheme="minorHAnsi" w:cstheme="minorHAnsi"/>
          <w:color w:val="000000"/>
          <w:shd w:val="clear" w:color="auto" w:fill="FFFFFF"/>
        </w:rPr>
        <w:t xml:space="preserve">até a AGO 2024 </w:t>
      </w:r>
      <w:r w:rsidRPr="006835FE">
        <w:rPr>
          <w:rFonts w:asciiTheme="minorHAnsi" w:hAnsiTheme="minorHAnsi" w:cstheme="minorHAnsi"/>
        </w:rPr>
        <w:t>;</w:t>
      </w:r>
      <w:r w:rsidRPr="006835FE">
        <w:rPr>
          <w:rFonts w:asciiTheme="minorHAnsi" w:hAnsiTheme="minorHAnsi" w:cstheme="minorHAnsi"/>
          <w:b/>
          <w:bCs/>
        </w:rPr>
        <w:t xml:space="preserve"> </w:t>
      </w:r>
      <w:r w:rsidRPr="006835FE">
        <w:rPr>
          <w:rFonts w:asciiTheme="minorHAnsi" w:hAnsiTheme="minorHAnsi" w:cstheme="minorHAnsi"/>
        </w:rPr>
        <w:t>e</w:t>
      </w:r>
      <w:r w:rsidRPr="006835FE">
        <w:rPr>
          <w:rFonts w:asciiTheme="minorHAnsi" w:hAnsiTheme="minorHAnsi" w:cstheme="minorHAnsi"/>
          <w:b/>
          <w:bCs/>
        </w:rPr>
        <w:t xml:space="preserve"> (</w:t>
      </w:r>
      <w:proofErr w:type="spellStart"/>
      <w:r w:rsidRPr="006835FE">
        <w:rPr>
          <w:rFonts w:asciiTheme="minorHAnsi" w:hAnsiTheme="minorHAnsi" w:cstheme="minorHAnsi"/>
          <w:b/>
          <w:bCs/>
        </w:rPr>
        <w:t>c.iii</w:t>
      </w:r>
      <w:proofErr w:type="spellEnd"/>
      <w:r w:rsidRPr="006835FE">
        <w:rPr>
          <w:rFonts w:asciiTheme="minorHAnsi" w:hAnsiTheme="minorHAnsi" w:cstheme="minorHAnsi"/>
          <w:b/>
          <w:bCs/>
        </w:rPr>
        <w:t>)</w:t>
      </w:r>
      <w:r w:rsidRPr="006835FE">
        <w:rPr>
          <w:rFonts w:asciiTheme="minorHAnsi" w:hAnsiTheme="minorHAnsi" w:cstheme="minorHAnsi"/>
        </w:rPr>
        <w:t xml:space="preserve"> autorizar</w:t>
      </w:r>
      <w:r>
        <w:rPr>
          <w:rFonts w:asciiTheme="minorHAnsi" w:hAnsiTheme="minorHAnsi" w:cstheme="minorHAnsi"/>
        </w:rPr>
        <w:t xml:space="preserve"> </w:t>
      </w:r>
      <w:r w:rsidRPr="006835FE">
        <w:rPr>
          <w:rFonts w:asciiTheme="minorHAnsi" w:hAnsiTheme="minorHAnsi" w:cstheme="minorHAnsi"/>
        </w:rPr>
        <w:t>os administradores da Companhia para praticarem todos os atos necessários para implementar as deliberações aprovadas na RCA Diretores (“</w:t>
      </w:r>
      <w:r w:rsidRPr="006835FE">
        <w:rPr>
          <w:rFonts w:asciiTheme="minorHAnsi" w:hAnsiTheme="minorHAnsi" w:cstheme="minorHAnsi"/>
          <w:u w:val="single"/>
        </w:rPr>
        <w:t>Matérias referentes à RCA Diretores</w:t>
      </w:r>
      <w:r w:rsidRPr="006835FE">
        <w:rPr>
          <w:rFonts w:asciiTheme="minorHAnsi" w:hAnsiTheme="minorHAnsi" w:cstheme="minorHAnsi"/>
        </w:rPr>
        <w:t xml:space="preserve">”); </w:t>
      </w:r>
      <w:r w:rsidRPr="006835FE">
        <w:rPr>
          <w:rFonts w:asciiTheme="minorHAnsi" w:hAnsiTheme="minorHAnsi" w:cstheme="minorHAnsi"/>
          <w:b/>
          <w:bCs/>
        </w:rPr>
        <w:t xml:space="preserve">(d) </w:t>
      </w:r>
      <w:r w:rsidRPr="006835FE">
        <w:rPr>
          <w:rFonts w:asciiTheme="minorHAnsi" w:hAnsiTheme="minorHAnsi" w:cstheme="minorHAnsi"/>
          <w:u w:val="single"/>
        </w:rPr>
        <w:t xml:space="preserve">com relação à RS Contas 2022 e Comitês, anuir com o proferimento, pelos sócios da Sociedade, dos seus respectivos votos no sentido de </w:t>
      </w:r>
      <w:r w:rsidRPr="006835FE">
        <w:rPr>
          <w:rFonts w:asciiTheme="minorHAnsi" w:hAnsiTheme="minorHAnsi" w:cstheme="minorHAnsi"/>
          <w:b/>
          <w:bCs/>
          <w:u w:val="single"/>
        </w:rPr>
        <w:t>(</w:t>
      </w:r>
      <w:proofErr w:type="spellStart"/>
      <w:r w:rsidRPr="006835FE">
        <w:rPr>
          <w:rFonts w:asciiTheme="minorHAnsi" w:hAnsiTheme="minorHAnsi" w:cstheme="minorHAnsi"/>
          <w:b/>
          <w:bCs/>
          <w:u w:val="single"/>
        </w:rPr>
        <w:t>d.i</w:t>
      </w:r>
      <w:proofErr w:type="spellEnd"/>
      <w:r w:rsidRPr="006835FE">
        <w:rPr>
          <w:rFonts w:asciiTheme="minorHAnsi" w:hAnsiTheme="minorHAnsi" w:cstheme="minorHAnsi"/>
          <w:b/>
          <w:bCs/>
          <w:u w:val="single"/>
        </w:rPr>
        <w:t>)</w:t>
      </w:r>
      <w:r w:rsidRPr="00755F86">
        <w:rPr>
          <w:rFonts w:asciiTheme="minorHAnsi" w:hAnsiTheme="minorHAnsi" w:cstheme="minorHAnsi"/>
          <w:b/>
          <w:bCs/>
        </w:rPr>
        <w:t xml:space="preserve"> </w:t>
      </w:r>
      <w:r w:rsidRPr="006835FE">
        <w:rPr>
          <w:rFonts w:asciiTheme="minorHAnsi" w:hAnsiTheme="minorHAnsi" w:cstheme="minorHAnsi"/>
        </w:rPr>
        <w:t xml:space="preserve">aprovar o balanço patrimonial e as demais demonstrações financeiras da Sociedade, bem como suas respectivas notas explicativas, referentes ao exercício social encerrado em 31 de dezembro de 2022, auditadas pela KPMG e disponibilizadas na forma do Anexo I à ata de RS Contas 2022 e Comitês; </w:t>
      </w:r>
      <w:r w:rsidRPr="006835FE">
        <w:rPr>
          <w:rFonts w:asciiTheme="minorHAnsi" w:hAnsiTheme="minorHAnsi" w:cstheme="minorHAnsi"/>
          <w:b/>
          <w:bCs/>
        </w:rPr>
        <w:t>(</w:t>
      </w:r>
      <w:proofErr w:type="spellStart"/>
      <w:r w:rsidRPr="006835FE">
        <w:rPr>
          <w:rFonts w:asciiTheme="minorHAnsi" w:hAnsiTheme="minorHAnsi" w:cstheme="minorHAnsi"/>
          <w:b/>
          <w:bCs/>
        </w:rPr>
        <w:t>d.ii</w:t>
      </w:r>
      <w:proofErr w:type="spellEnd"/>
      <w:r w:rsidRPr="006835FE">
        <w:rPr>
          <w:rFonts w:asciiTheme="minorHAnsi" w:hAnsiTheme="minorHAnsi" w:cstheme="minorHAnsi"/>
          <w:b/>
          <w:bCs/>
        </w:rPr>
        <w:t xml:space="preserve">) </w:t>
      </w:r>
      <w:r w:rsidRPr="006835FE">
        <w:rPr>
          <w:rFonts w:asciiTheme="minorHAnsi" w:hAnsiTheme="minorHAnsi" w:cstheme="minorHAnsi"/>
        </w:rPr>
        <w:t xml:space="preserve">aprovar a distribuição de forma desproporcional dos lucros apurados pela Sociedade no exercício social encerrado em 31 de dezembro de 2022, conforme permitido pelo contrato social da Sociedade, consoante as demonstrações financeiras aprovadas no item acima; </w:t>
      </w:r>
      <w:r w:rsidRPr="006835FE">
        <w:rPr>
          <w:rFonts w:asciiTheme="minorHAnsi" w:hAnsiTheme="minorHAnsi" w:cstheme="minorHAnsi"/>
          <w:b/>
          <w:bCs/>
        </w:rPr>
        <w:t>(</w:t>
      </w:r>
      <w:proofErr w:type="spellStart"/>
      <w:r w:rsidRPr="006835FE">
        <w:rPr>
          <w:rFonts w:asciiTheme="minorHAnsi" w:hAnsiTheme="minorHAnsi" w:cstheme="minorHAnsi"/>
          <w:b/>
          <w:bCs/>
        </w:rPr>
        <w:t>d.iii</w:t>
      </w:r>
      <w:proofErr w:type="spellEnd"/>
      <w:r w:rsidRPr="006835FE">
        <w:rPr>
          <w:rFonts w:asciiTheme="minorHAnsi" w:hAnsiTheme="minorHAnsi" w:cstheme="minorHAnsi"/>
          <w:b/>
          <w:bCs/>
        </w:rPr>
        <w:t xml:space="preserve">) </w:t>
      </w:r>
      <w:r w:rsidRPr="003162AD">
        <w:rPr>
          <w:rFonts w:asciiTheme="minorHAnsi" w:hAnsiTheme="minorHAnsi" w:cstheme="minorHAnsi"/>
        </w:rPr>
        <w:t xml:space="preserve">aprovar a criação dos seguintes comitês: Comitê de Investimentos, a ser realizado </w:t>
      </w:r>
      <w:r w:rsidRPr="003162AD">
        <w:rPr>
          <w:rFonts w:asciiTheme="minorHAnsi" w:hAnsiTheme="minorHAnsi" w:cstheme="minorHAnsi"/>
        </w:rPr>
        <w:lastRenderedPageBreak/>
        <w:t xml:space="preserve">com periodicidade semanal; Comitê de Desinvestimento, a ser realizado com periodicidade semanal; Comitê de </w:t>
      </w:r>
      <w:proofErr w:type="spellStart"/>
      <w:r w:rsidRPr="003162AD">
        <w:rPr>
          <w:rFonts w:asciiTheme="minorHAnsi" w:hAnsiTheme="minorHAnsi" w:cstheme="minorHAnsi"/>
        </w:rPr>
        <w:t>Compliance</w:t>
      </w:r>
      <w:proofErr w:type="spellEnd"/>
      <w:r w:rsidRPr="003162AD">
        <w:rPr>
          <w:rFonts w:asciiTheme="minorHAnsi" w:hAnsiTheme="minorHAnsi" w:cstheme="minorHAnsi"/>
        </w:rPr>
        <w:t xml:space="preserve"> e Riscos Corporativos, a ser realizado com periodicidade mensal; Comitê de Gestão de Portfólio, MTM e Risco de Mercado, a ser realizado com periodicidade mensal; e Comitê Executivo, a ser realizado com periodicidade quinzenal</w:t>
      </w:r>
      <w:r w:rsidRPr="006835FE">
        <w:rPr>
          <w:rFonts w:asciiTheme="minorHAnsi" w:hAnsiTheme="minorHAnsi" w:cstheme="minorHAnsi"/>
        </w:rPr>
        <w:t xml:space="preserve"> (“</w:t>
      </w:r>
      <w:r w:rsidRPr="006835FE">
        <w:rPr>
          <w:rFonts w:asciiTheme="minorHAnsi" w:hAnsiTheme="minorHAnsi" w:cstheme="minorHAnsi"/>
          <w:u w:val="single"/>
        </w:rPr>
        <w:t>Comitês</w:t>
      </w:r>
      <w:r w:rsidRPr="006835FE">
        <w:rPr>
          <w:rFonts w:asciiTheme="minorHAnsi" w:hAnsiTheme="minorHAnsi" w:cstheme="minorHAnsi"/>
        </w:rPr>
        <w:t>”)</w:t>
      </w:r>
      <w:r w:rsidRPr="003162AD">
        <w:rPr>
          <w:rFonts w:asciiTheme="minorHAnsi" w:hAnsiTheme="minorHAnsi" w:cstheme="minorHAnsi"/>
        </w:rPr>
        <w:t>;</w:t>
      </w:r>
      <w:r w:rsidRPr="006835FE">
        <w:rPr>
          <w:rFonts w:asciiTheme="minorHAnsi" w:hAnsiTheme="minorHAnsi" w:cstheme="minorHAnsi"/>
        </w:rPr>
        <w:t xml:space="preserve"> </w:t>
      </w:r>
      <w:r w:rsidRPr="006835FE">
        <w:rPr>
          <w:rFonts w:asciiTheme="minorHAnsi" w:hAnsiTheme="minorHAnsi" w:cstheme="minorHAnsi"/>
          <w:b/>
          <w:bCs/>
        </w:rPr>
        <w:t>(</w:t>
      </w:r>
      <w:proofErr w:type="spellStart"/>
      <w:r w:rsidRPr="006835FE">
        <w:rPr>
          <w:rFonts w:asciiTheme="minorHAnsi" w:hAnsiTheme="minorHAnsi" w:cstheme="minorHAnsi"/>
          <w:b/>
          <w:bCs/>
        </w:rPr>
        <w:t>d.iv</w:t>
      </w:r>
      <w:proofErr w:type="spellEnd"/>
      <w:r w:rsidRPr="006835FE">
        <w:rPr>
          <w:rFonts w:asciiTheme="minorHAnsi" w:hAnsiTheme="minorHAnsi" w:cstheme="minorHAnsi"/>
          <w:b/>
          <w:bCs/>
        </w:rPr>
        <w:t xml:space="preserve">) </w:t>
      </w:r>
      <w:r w:rsidRPr="003162AD">
        <w:rPr>
          <w:rFonts w:asciiTheme="minorHAnsi" w:hAnsiTheme="minorHAnsi" w:cstheme="minorHAnsi"/>
        </w:rPr>
        <w:t>aprovar a composição dos Comitês</w:t>
      </w:r>
      <w:r w:rsidRPr="006835FE">
        <w:rPr>
          <w:rFonts w:asciiTheme="minorHAnsi" w:hAnsiTheme="minorHAnsi" w:cstheme="minorHAnsi"/>
        </w:rPr>
        <w:t xml:space="preserve">; e </w:t>
      </w:r>
      <w:r w:rsidRPr="006835FE">
        <w:rPr>
          <w:rFonts w:asciiTheme="minorHAnsi" w:hAnsiTheme="minorHAnsi" w:cstheme="minorHAnsi"/>
          <w:b/>
          <w:bCs/>
        </w:rPr>
        <w:t>(</w:t>
      </w:r>
      <w:proofErr w:type="spellStart"/>
      <w:r w:rsidRPr="006835FE">
        <w:rPr>
          <w:rFonts w:asciiTheme="minorHAnsi" w:hAnsiTheme="minorHAnsi" w:cstheme="minorHAnsi"/>
          <w:b/>
          <w:bCs/>
        </w:rPr>
        <w:t>d.v</w:t>
      </w:r>
      <w:proofErr w:type="spellEnd"/>
      <w:r w:rsidRPr="006835FE">
        <w:rPr>
          <w:rFonts w:asciiTheme="minorHAnsi" w:hAnsiTheme="minorHAnsi" w:cstheme="minorHAnsi"/>
          <w:b/>
          <w:bCs/>
        </w:rPr>
        <w:t xml:space="preserve">) </w:t>
      </w:r>
      <w:r w:rsidRPr="006835FE">
        <w:rPr>
          <w:rFonts w:asciiTheme="minorHAnsi" w:hAnsiTheme="minorHAnsi" w:cstheme="minorHAnsi"/>
        </w:rPr>
        <w:t>autorizar os administradores da Sociedade a praticarem todos os atos necessários a fim de efetivar e cumprir com as deliberações aprovadas na RS Contas 2022 e Comitês (“</w:t>
      </w:r>
      <w:r w:rsidRPr="006835FE">
        <w:rPr>
          <w:rFonts w:asciiTheme="minorHAnsi" w:hAnsiTheme="minorHAnsi" w:cstheme="minorHAnsi"/>
          <w:u w:val="single"/>
        </w:rPr>
        <w:t>Matérias referentes à RS Contas 2022 e Comitês</w:t>
      </w:r>
      <w:r w:rsidRPr="006835FE">
        <w:rPr>
          <w:rFonts w:asciiTheme="minorHAnsi" w:hAnsiTheme="minorHAnsi" w:cstheme="minorHAnsi"/>
        </w:rPr>
        <w:t xml:space="preserve">”); e </w:t>
      </w:r>
      <w:r w:rsidRPr="006835FE">
        <w:rPr>
          <w:rFonts w:asciiTheme="minorHAnsi" w:hAnsiTheme="minorHAnsi" w:cstheme="minorHAnsi"/>
          <w:b/>
          <w:bCs/>
        </w:rPr>
        <w:t xml:space="preserve">(e) </w:t>
      </w:r>
      <w:r w:rsidRPr="006835FE">
        <w:rPr>
          <w:rFonts w:asciiTheme="minorHAnsi" w:hAnsiTheme="minorHAnsi" w:cstheme="minorHAnsi"/>
          <w:u w:val="single"/>
        </w:rPr>
        <w:t xml:space="preserve">com relação às matérias referentes à 22ª ACS, </w:t>
      </w:r>
      <w:r w:rsidRPr="006835FE">
        <w:rPr>
          <w:rFonts w:asciiTheme="minorHAnsi" w:hAnsiTheme="minorHAnsi" w:cstheme="minorHAnsi"/>
          <w:b/>
          <w:bCs/>
        </w:rPr>
        <w:t xml:space="preserve">(e.1) </w:t>
      </w:r>
      <w:r w:rsidRPr="006835FE">
        <w:rPr>
          <w:rFonts w:asciiTheme="minorHAnsi" w:hAnsiTheme="minorHAnsi" w:cstheme="minorHAnsi"/>
        </w:rPr>
        <w:t xml:space="preserve">aprovar a nova composição da diretoria da Sociedade, para prever a criação do cargo de Diretor(a) Socioambiental, e, em virtude disso, aprovar a alteração da Cláusula 3.3 do contrato social da Sociedade; </w:t>
      </w:r>
      <w:r w:rsidRPr="006835FE">
        <w:rPr>
          <w:rFonts w:asciiTheme="minorHAnsi" w:hAnsiTheme="minorHAnsi" w:cstheme="minorHAnsi"/>
          <w:b/>
          <w:bCs/>
        </w:rPr>
        <w:t>(</w:t>
      </w:r>
      <w:proofErr w:type="spellStart"/>
      <w:r w:rsidRPr="006835FE">
        <w:rPr>
          <w:rFonts w:asciiTheme="minorHAnsi" w:hAnsiTheme="minorHAnsi" w:cstheme="minorHAnsi"/>
          <w:b/>
          <w:bCs/>
        </w:rPr>
        <w:t>e.ii</w:t>
      </w:r>
      <w:proofErr w:type="spellEnd"/>
      <w:r w:rsidRPr="006835FE">
        <w:rPr>
          <w:rFonts w:asciiTheme="minorHAnsi" w:hAnsiTheme="minorHAnsi" w:cstheme="minorHAnsi"/>
          <w:b/>
          <w:bCs/>
        </w:rPr>
        <w:t xml:space="preserve">) </w:t>
      </w:r>
      <w:r w:rsidRPr="006835FE">
        <w:rPr>
          <w:rFonts w:asciiTheme="minorHAnsi" w:hAnsiTheme="minorHAnsi" w:cstheme="minorHAnsi"/>
        </w:rPr>
        <w:t xml:space="preserve">aprovar a eleição da Diretora para o cargo de Diretora Socioambiental, e, em razão disso, aprovar a alteração da Cláusula 3.1 do contrato social da Sociedade; </w:t>
      </w:r>
      <w:r w:rsidRPr="006835FE">
        <w:rPr>
          <w:rFonts w:asciiTheme="minorHAnsi" w:hAnsiTheme="minorHAnsi" w:cstheme="minorHAnsi"/>
          <w:b/>
          <w:bCs/>
        </w:rPr>
        <w:t>(</w:t>
      </w:r>
      <w:proofErr w:type="spellStart"/>
      <w:r w:rsidRPr="006835FE">
        <w:rPr>
          <w:rFonts w:asciiTheme="minorHAnsi" w:hAnsiTheme="minorHAnsi" w:cstheme="minorHAnsi"/>
          <w:b/>
          <w:bCs/>
        </w:rPr>
        <w:t>e.iii</w:t>
      </w:r>
      <w:proofErr w:type="spellEnd"/>
      <w:r w:rsidRPr="006835FE">
        <w:rPr>
          <w:rFonts w:asciiTheme="minorHAnsi" w:hAnsiTheme="minorHAnsi" w:cstheme="minorHAnsi"/>
          <w:b/>
          <w:bCs/>
        </w:rPr>
        <w:t xml:space="preserve">) </w:t>
      </w:r>
      <w:r w:rsidRPr="006835FE">
        <w:rPr>
          <w:rFonts w:asciiTheme="minorHAnsi" w:hAnsiTheme="minorHAnsi" w:cstheme="minorHAnsi"/>
        </w:rPr>
        <w:t xml:space="preserve">aprovar o aumento do prazo máximo de vigência das procurações específicas de 30 (trinta) dias para 180 (cento e oitenta) dias e, em razão disso, aprovar a alteração da Cláusula 3.2.4. do contrato social da Sociedade; e </w:t>
      </w:r>
      <w:r w:rsidRPr="006835FE">
        <w:rPr>
          <w:rFonts w:asciiTheme="minorHAnsi" w:hAnsiTheme="minorHAnsi" w:cstheme="minorHAnsi"/>
          <w:b/>
          <w:bCs/>
        </w:rPr>
        <w:t>(</w:t>
      </w:r>
      <w:proofErr w:type="spellStart"/>
      <w:r w:rsidRPr="006835FE">
        <w:rPr>
          <w:rFonts w:asciiTheme="minorHAnsi" w:hAnsiTheme="minorHAnsi" w:cstheme="minorHAnsi"/>
          <w:b/>
          <w:bCs/>
        </w:rPr>
        <w:t>e.iv</w:t>
      </w:r>
      <w:proofErr w:type="spellEnd"/>
      <w:r w:rsidRPr="006835FE">
        <w:rPr>
          <w:rFonts w:asciiTheme="minorHAnsi" w:hAnsiTheme="minorHAnsi" w:cstheme="minorHAnsi"/>
          <w:b/>
          <w:bCs/>
        </w:rPr>
        <w:t xml:space="preserve">) </w:t>
      </w:r>
      <w:r w:rsidRPr="003162AD">
        <w:rPr>
          <w:rFonts w:asciiTheme="minorHAnsi" w:hAnsiTheme="minorHAnsi" w:cstheme="minorHAnsi"/>
        </w:rPr>
        <w:t>aprovar a consolidação do contrato social para refletir as aprovações dos itens acima, o qual passará a vigorar de acordo com a versão constante da 22ª ACS</w:t>
      </w:r>
      <w:r w:rsidRPr="006835FE">
        <w:rPr>
          <w:rFonts w:asciiTheme="minorHAnsi" w:hAnsiTheme="minorHAnsi" w:cstheme="minorHAnsi"/>
        </w:rPr>
        <w:t xml:space="preserve"> (“</w:t>
      </w:r>
      <w:r w:rsidRPr="006835FE">
        <w:rPr>
          <w:rFonts w:asciiTheme="minorHAnsi" w:hAnsiTheme="minorHAnsi" w:cstheme="minorHAnsi"/>
          <w:u w:val="single"/>
        </w:rPr>
        <w:t>Matérias referentes à 22ª ACS</w:t>
      </w:r>
      <w:r w:rsidRPr="006835FE">
        <w:rPr>
          <w:rFonts w:asciiTheme="minorHAnsi" w:hAnsiTheme="minorHAnsi" w:cstheme="minorHAnsi"/>
        </w:rPr>
        <w:t>”);</w:t>
      </w:r>
    </w:p>
    <w:p w14:paraId="389377A4" w14:textId="77777777" w:rsidR="007A6206" w:rsidRPr="00755F86" w:rsidRDefault="007A6206" w:rsidP="007A6206">
      <w:pPr>
        <w:spacing w:line="340" w:lineRule="exact"/>
        <w:ind w:right="-164"/>
        <w:jc w:val="both"/>
        <w:rPr>
          <w:rFonts w:asciiTheme="minorHAnsi" w:eastAsia="Calibri" w:hAnsiTheme="minorHAnsi" w:cstheme="minorHAnsi"/>
        </w:rPr>
      </w:pPr>
    </w:p>
    <w:p w14:paraId="1F8EA502" w14:textId="77777777" w:rsidR="002C3BFE" w:rsidRPr="002C3BFE" w:rsidRDefault="002C3BFE" w:rsidP="002C3BFE">
      <w:pPr>
        <w:spacing w:line="340" w:lineRule="exact"/>
        <w:contextualSpacing/>
        <w:jc w:val="both"/>
        <w:rPr>
          <w:rFonts w:asciiTheme="minorHAnsi" w:hAnsiTheme="minorHAnsi" w:cstheme="minorHAnsi"/>
          <w:bCs/>
        </w:rPr>
      </w:pPr>
    </w:p>
    <w:p w14:paraId="133E5A62" w14:textId="77777777" w:rsidR="004974AC" w:rsidRPr="004974AC" w:rsidRDefault="004974AC" w:rsidP="004974AC">
      <w:pPr>
        <w:widowControl w:val="0"/>
        <w:ind w:right="74" w:firstLine="720"/>
        <w:rPr>
          <w:rFonts w:asciiTheme="minorHAnsi" w:eastAsia="Calibri" w:hAnsiTheme="minorHAnsi" w:cstheme="minorHAnsi"/>
        </w:rPr>
      </w:pPr>
      <w:r w:rsidRPr="004974AC">
        <w:rPr>
          <w:rFonts w:asciiTheme="minorHAnsi" w:eastAsia="Calibri" w:hAnsiTheme="minorHAnsi" w:cstheme="minorHAnsi"/>
          <w:b/>
          <w:u w:val="single"/>
        </w:rPr>
        <w:t xml:space="preserve">VOTO: </w:t>
      </w:r>
      <w:proofErr w:type="gramStart"/>
      <w:r w:rsidRPr="004974AC">
        <w:rPr>
          <w:rFonts w:asciiTheme="minorHAnsi" w:eastAsia="Calibri" w:hAnsiTheme="minorHAnsi" w:cstheme="minorHAnsi"/>
          <w:b/>
          <w:u w:val="single"/>
        </w:rPr>
        <w:t>(  )</w:t>
      </w:r>
      <w:proofErr w:type="gramEnd"/>
      <w:r w:rsidRPr="004974AC">
        <w:rPr>
          <w:rFonts w:asciiTheme="minorHAnsi" w:eastAsia="Calibri" w:hAnsiTheme="minorHAnsi" w:cstheme="minorHAnsi"/>
          <w:b/>
          <w:u w:val="single"/>
        </w:rPr>
        <w:t xml:space="preserve"> Favorável (  ) Contrário (  ) Abstenção</w:t>
      </w:r>
    </w:p>
    <w:p w14:paraId="7E178807" w14:textId="7B52E207" w:rsidR="004974AC" w:rsidRDefault="004974AC" w:rsidP="004974AC">
      <w:pPr>
        <w:spacing w:line="340" w:lineRule="exact"/>
        <w:ind w:left="720"/>
        <w:contextualSpacing/>
        <w:jc w:val="both"/>
        <w:rPr>
          <w:rFonts w:asciiTheme="minorHAnsi" w:hAnsiTheme="minorHAnsi" w:cstheme="minorHAnsi"/>
          <w:b/>
        </w:rPr>
      </w:pPr>
    </w:p>
    <w:p w14:paraId="35B63043" w14:textId="77777777" w:rsidR="007A6206" w:rsidRPr="004974AC" w:rsidRDefault="007A6206" w:rsidP="004974AC">
      <w:pPr>
        <w:spacing w:line="340" w:lineRule="exact"/>
        <w:ind w:left="720"/>
        <w:contextualSpacing/>
        <w:jc w:val="both"/>
        <w:rPr>
          <w:rFonts w:asciiTheme="minorHAnsi" w:hAnsiTheme="minorHAnsi" w:cstheme="minorHAnsi"/>
          <w:b/>
        </w:rPr>
      </w:pPr>
    </w:p>
    <w:p w14:paraId="564FB505" w14:textId="77777777" w:rsidR="007A6206" w:rsidRPr="006835FE" w:rsidRDefault="007A6206" w:rsidP="007A6206">
      <w:pPr>
        <w:pStyle w:val="PargrafodaLista"/>
        <w:spacing w:line="340" w:lineRule="exact"/>
        <w:ind w:left="0" w:right="-164"/>
        <w:contextualSpacing/>
        <w:jc w:val="both"/>
        <w:rPr>
          <w:rFonts w:asciiTheme="minorHAnsi" w:hAnsiTheme="minorHAnsi" w:cstheme="minorHAnsi"/>
          <w:sz w:val="24"/>
          <w:szCs w:val="24"/>
        </w:rPr>
      </w:pPr>
      <w:r w:rsidRPr="006835FE">
        <w:rPr>
          <w:rFonts w:asciiTheme="minorHAnsi" w:hAnsiTheme="minorHAnsi" w:cstheme="minorHAnsi"/>
          <w:b/>
          <w:bCs/>
          <w:sz w:val="24"/>
          <w:szCs w:val="24"/>
        </w:rPr>
        <w:t>(II)</w:t>
      </w:r>
      <w:r w:rsidRPr="006835FE">
        <w:rPr>
          <w:rFonts w:asciiTheme="minorHAnsi" w:hAnsiTheme="minorHAnsi" w:cstheme="minorHAnsi"/>
          <w:sz w:val="24"/>
          <w:szCs w:val="24"/>
        </w:rPr>
        <w:t xml:space="preserve"> Deliberar, nos termos do artigo 12.1, (</w:t>
      </w:r>
      <w:proofErr w:type="spellStart"/>
      <w:r w:rsidRPr="006835FE">
        <w:rPr>
          <w:rFonts w:asciiTheme="minorHAnsi" w:hAnsiTheme="minorHAnsi" w:cstheme="minorHAnsi"/>
          <w:sz w:val="24"/>
          <w:szCs w:val="24"/>
        </w:rPr>
        <w:t>xix</w:t>
      </w:r>
      <w:proofErr w:type="spellEnd"/>
      <w:r w:rsidRPr="006835FE">
        <w:rPr>
          <w:rFonts w:asciiTheme="minorHAnsi" w:hAnsiTheme="minorHAnsi" w:cstheme="minorHAnsi"/>
          <w:sz w:val="24"/>
          <w:szCs w:val="24"/>
        </w:rPr>
        <w:t xml:space="preserve">), do Regulamento do Fundo, </w:t>
      </w:r>
      <w:r w:rsidRPr="006835FE">
        <w:rPr>
          <w:rFonts w:asciiTheme="minorHAnsi" w:hAnsiTheme="minorHAnsi" w:cstheme="minorHAnsi"/>
          <w:bCs/>
          <w:sz w:val="24"/>
          <w:szCs w:val="24"/>
        </w:rPr>
        <w:t xml:space="preserve">sobre a orientação de voto a ser proferida pelo membro do CDA, indicado pelo Fundo, na RCA Contas 2022, com a seguinte Ordem do Dia: deliberar, </w:t>
      </w:r>
      <w:r w:rsidRPr="006835FE">
        <w:rPr>
          <w:rFonts w:asciiTheme="minorHAnsi" w:hAnsiTheme="minorHAnsi" w:cstheme="minorHAnsi"/>
          <w:sz w:val="24"/>
          <w:szCs w:val="24"/>
        </w:rPr>
        <w:t xml:space="preserve">examinar, discutir e votar sobre: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o balanço patrimonial e as demais demonstrações financeiras da Companhia, bem como suas respectivas notas explicativas, referentes ao exercício social encerrado em 31 de dezembro de 2022 e publicadas em conformidade com a Lei das S.A.;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 proposta de destinação do resultado da Companhia apurado no exercício social encerrado em 31 de dezembro de 2022;</w:t>
      </w:r>
      <w:r w:rsidRPr="006835FE">
        <w:rPr>
          <w:rFonts w:asciiTheme="minorHAnsi" w:hAnsiTheme="minorHAnsi" w:cstheme="minorHAnsi"/>
          <w:b/>
          <w:bCs/>
          <w:sz w:val="24"/>
          <w:szCs w:val="24"/>
        </w:rPr>
        <w:t xml:space="preserve"> </w:t>
      </w:r>
      <w:r w:rsidRPr="006835FE">
        <w:rPr>
          <w:rFonts w:asciiTheme="minorHAnsi" w:hAnsiTheme="minorHAnsi" w:cstheme="minorHAnsi"/>
          <w:sz w:val="24"/>
          <w:szCs w:val="24"/>
        </w:rPr>
        <w:t>e</w:t>
      </w:r>
      <w:r w:rsidRPr="006835FE">
        <w:rPr>
          <w:rFonts w:asciiTheme="minorHAnsi" w:hAnsiTheme="minorHAnsi" w:cstheme="minorHAnsi"/>
          <w:b/>
          <w:bCs/>
          <w:sz w:val="24"/>
          <w:szCs w:val="24"/>
        </w:rPr>
        <w:t xml:space="preserve"> (</w:t>
      </w:r>
      <w:proofErr w:type="spellStart"/>
      <w:r w:rsidRPr="006835FE">
        <w:rPr>
          <w:rFonts w:asciiTheme="minorHAnsi" w:hAnsiTheme="minorHAnsi" w:cstheme="minorHAnsi"/>
          <w:b/>
          <w:bCs/>
          <w:sz w:val="24"/>
          <w:szCs w:val="24"/>
        </w:rPr>
        <w:t>III.iii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autorização para que os administradores da Companhia pratiquem todos os atos necessários para implementar as deliberações aprovadas na RCA Contas 2022</w:t>
      </w:r>
      <w:r w:rsidRPr="006835FE">
        <w:rPr>
          <w:rFonts w:asciiTheme="minorHAnsi" w:eastAsia="Verdana" w:hAnsiTheme="minorHAnsi" w:cstheme="minorHAnsi"/>
          <w:sz w:val="24"/>
          <w:szCs w:val="24"/>
        </w:rPr>
        <w:t>;</w:t>
      </w:r>
    </w:p>
    <w:p w14:paraId="56BB516D" w14:textId="45AFA9E5" w:rsidR="002C3BFE" w:rsidRDefault="002C3BFE" w:rsidP="002C3BFE">
      <w:pPr>
        <w:pStyle w:val="PargrafodaLista"/>
        <w:spacing w:line="340" w:lineRule="atLeast"/>
        <w:ind w:left="0" w:right="-164"/>
        <w:contextualSpacing/>
        <w:jc w:val="both"/>
        <w:rPr>
          <w:rFonts w:asciiTheme="minorHAnsi" w:eastAsia="Verdana" w:hAnsiTheme="minorHAnsi" w:cstheme="minorHAnsi"/>
          <w:sz w:val="24"/>
          <w:szCs w:val="24"/>
        </w:rPr>
      </w:pPr>
    </w:p>
    <w:p w14:paraId="7F159306" w14:textId="77777777" w:rsidR="007A6206" w:rsidRDefault="007A6206" w:rsidP="002C3BFE">
      <w:pPr>
        <w:pStyle w:val="PargrafodaLista"/>
        <w:spacing w:line="340" w:lineRule="atLeast"/>
        <w:ind w:left="0" w:right="-164"/>
        <w:contextualSpacing/>
        <w:jc w:val="both"/>
        <w:rPr>
          <w:rFonts w:asciiTheme="minorHAnsi" w:eastAsia="Verdana" w:hAnsiTheme="minorHAnsi" w:cstheme="minorHAnsi"/>
          <w:sz w:val="24"/>
          <w:szCs w:val="24"/>
        </w:rPr>
      </w:pPr>
    </w:p>
    <w:p w14:paraId="20AD5707" w14:textId="79B64F67" w:rsidR="002C3BFE" w:rsidRDefault="002C3BFE" w:rsidP="002C3BFE">
      <w:pPr>
        <w:widowControl w:val="0"/>
        <w:ind w:right="74" w:firstLine="720"/>
        <w:rPr>
          <w:rFonts w:asciiTheme="minorHAnsi" w:eastAsia="Calibri" w:hAnsiTheme="minorHAnsi" w:cstheme="minorHAnsi"/>
          <w:b/>
          <w:u w:val="single"/>
        </w:rPr>
      </w:pPr>
      <w:r w:rsidRPr="004974AC">
        <w:rPr>
          <w:rFonts w:asciiTheme="minorHAnsi" w:eastAsia="Calibri" w:hAnsiTheme="minorHAnsi" w:cstheme="minorHAnsi"/>
          <w:b/>
          <w:u w:val="single"/>
        </w:rPr>
        <w:t xml:space="preserve">VOTO: </w:t>
      </w:r>
      <w:proofErr w:type="gramStart"/>
      <w:r w:rsidRPr="004974AC">
        <w:rPr>
          <w:rFonts w:asciiTheme="minorHAnsi" w:eastAsia="Calibri" w:hAnsiTheme="minorHAnsi" w:cstheme="minorHAnsi"/>
          <w:b/>
          <w:u w:val="single"/>
        </w:rPr>
        <w:t>(  )</w:t>
      </w:r>
      <w:proofErr w:type="gramEnd"/>
      <w:r w:rsidRPr="004974AC">
        <w:rPr>
          <w:rFonts w:asciiTheme="minorHAnsi" w:eastAsia="Calibri" w:hAnsiTheme="minorHAnsi" w:cstheme="minorHAnsi"/>
          <w:b/>
          <w:u w:val="single"/>
        </w:rPr>
        <w:t xml:space="preserve"> Favorável (  ) Contrário (  ) Abstenção</w:t>
      </w:r>
    </w:p>
    <w:p w14:paraId="621116EE" w14:textId="77777777" w:rsidR="007A6206" w:rsidRPr="002C3BFE" w:rsidRDefault="007A6206" w:rsidP="002C3BFE">
      <w:pPr>
        <w:widowControl w:val="0"/>
        <w:ind w:right="74" w:firstLine="720"/>
        <w:rPr>
          <w:rFonts w:asciiTheme="minorHAnsi" w:eastAsia="Calibri" w:hAnsiTheme="minorHAnsi" w:cstheme="minorHAnsi"/>
        </w:rPr>
      </w:pPr>
    </w:p>
    <w:p w14:paraId="07BD7401" w14:textId="77777777" w:rsidR="002C3BFE" w:rsidRDefault="002C3BFE" w:rsidP="002C3BFE">
      <w:pPr>
        <w:pStyle w:val="PargrafodaLista"/>
        <w:spacing w:line="340" w:lineRule="atLeast"/>
        <w:ind w:left="0" w:right="-164"/>
        <w:contextualSpacing/>
        <w:jc w:val="both"/>
        <w:rPr>
          <w:rFonts w:asciiTheme="minorHAnsi" w:eastAsia="Verdana" w:hAnsiTheme="minorHAnsi" w:cstheme="minorHAnsi"/>
          <w:sz w:val="24"/>
          <w:szCs w:val="24"/>
        </w:rPr>
      </w:pPr>
    </w:p>
    <w:p w14:paraId="28D6AA56" w14:textId="77777777" w:rsidR="007A6206" w:rsidRPr="006835FE" w:rsidRDefault="007A6206" w:rsidP="007A6206">
      <w:pPr>
        <w:pStyle w:val="PargrafodaLista"/>
        <w:spacing w:line="340" w:lineRule="exact"/>
        <w:ind w:left="0" w:right="-164"/>
        <w:contextualSpacing/>
        <w:jc w:val="both"/>
        <w:rPr>
          <w:rFonts w:asciiTheme="minorHAnsi" w:hAnsiTheme="minorHAnsi" w:cstheme="minorHAnsi"/>
          <w:sz w:val="24"/>
          <w:szCs w:val="24"/>
        </w:rPr>
      </w:pPr>
      <w:r w:rsidRPr="006835FE">
        <w:rPr>
          <w:rFonts w:asciiTheme="minorHAnsi" w:hAnsiTheme="minorHAnsi" w:cstheme="minorHAnsi"/>
          <w:b/>
          <w:bCs/>
          <w:sz w:val="24"/>
          <w:szCs w:val="24"/>
        </w:rPr>
        <w:t>(III)</w:t>
      </w:r>
      <w:r w:rsidRPr="006835FE">
        <w:rPr>
          <w:rFonts w:asciiTheme="minorHAnsi" w:hAnsiTheme="minorHAnsi" w:cstheme="minorHAnsi"/>
          <w:sz w:val="24"/>
          <w:szCs w:val="24"/>
        </w:rPr>
        <w:t xml:space="preserve"> Deliberar, nos termos do artigo 12.1, (</w:t>
      </w:r>
      <w:proofErr w:type="spellStart"/>
      <w:r w:rsidRPr="006835FE">
        <w:rPr>
          <w:rFonts w:asciiTheme="minorHAnsi" w:hAnsiTheme="minorHAnsi" w:cstheme="minorHAnsi"/>
          <w:sz w:val="24"/>
          <w:szCs w:val="24"/>
        </w:rPr>
        <w:t>xix</w:t>
      </w:r>
      <w:proofErr w:type="spellEnd"/>
      <w:r w:rsidRPr="006835FE">
        <w:rPr>
          <w:rFonts w:asciiTheme="minorHAnsi" w:hAnsiTheme="minorHAnsi" w:cstheme="minorHAnsi"/>
          <w:sz w:val="24"/>
          <w:szCs w:val="24"/>
        </w:rPr>
        <w:t xml:space="preserve">), do Regulamento do Fundo, </w:t>
      </w:r>
      <w:r w:rsidRPr="006835FE">
        <w:rPr>
          <w:rFonts w:asciiTheme="minorHAnsi" w:hAnsiTheme="minorHAnsi" w:cstheme="minorHAnsi"/>
          <w:bCs/>
          <w:sz w:val="24"/>
          <w:szCs w:val="24"/>
        </w:rPr>
        <w:t xml:space="preserve">sobre a orientação de voto a ser proferida, pelo Fundo, na </w:t>
      </w:r>
      <w:r w:rsidRPr="006835FE">
        <w:rPr>
          <w:rFonts w:asciiTheme="minorHAnsi" w:hAnsiTheme="minorHAnsi" w:cstheme="minorHAnsi"/>
          <w:bCs/>
          <w:sz w:val="24"/>
          <w:szCs w:val="24"/>
          <w:u w:val="single"/>
          <w:lang w:eastAsia="pt-BR"/>
        </w:rPr>
        <w:t xml:space="preserve">AGOE, </w:t>
      </w:r>
      <w:r w:rsidRPr="006835FE">
        <w:rPr>
          <w:rFonts w:asciiTheme="minorHAnsi" w:hAnsiTheme="minorHAnsi" w:cstheme="minorHAnsi"/>
          <w:bCs/>
          <w:sz w:val="24"/>
          <w:szCs w:val="24"/>
          <w:lang w:eastAsia="pt-BR"/>
        </w:rPr>
        <w:t>que possui a seguinte ordem do dia</w:t>
      </w:r>
      <w:r w:rsidRPr="006835FE">
        <w:rPr>
          <w:rFonts w:asciiTheme="minorHAnsi" w:hAnsiTheme="minorHAnsi" w:cstheme="minorHAnsi"/>
          <w:bCs/>
          <w:sz w:val="24"/>
          <w:szCs w:val="24"/>
          <w:u w:val="single"/>
          <w:lang w:eastAsia="pt-BR"/>
        </w:rPr>
        <w:t xml:space="preserve">: </w:t>
      </w:r>
      <w:r w:rsidRPr="006835FE">
        <w:rPr>
          <w:rFonts w:asciiTheme="minorHAnsi" w:hAnsiTheme="minorHAnsi" w:cstheme="minorHAnsi"/>
          <w:sz w:val="24"/>
          <w:szCs w:val="24"/>
        </w:rPr>
        <w:t xml:space="preserve">examinar, discutir e votar sobre: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o balanço patrimonial e as demais demonstrações financeiras da </w:t>
      </w:r>
      <w:r w:rsidRPr="006835FE">
        <w:rPr>
          <w:rFonts w:asciiTheme="minorHAnsi" w:hAnsiTheme="minorHAnsi" w:cstheme="minorHAnsi"/>
          <w:sz w:val="24"/>
          <w:szCs w:val="24"/>
        </w:rPr>
        <w:lastRenderedPageBreak/>
        <w:t xml:space="preserve">Companhia, bem como suas respectivas notas explicativas, referentes ao exercício social encerrado em 31 de dezembro de 2022 e devidamente publicadas nos termos da Lei das S.A.;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 destinação do resultado apurado pela Companhia no exercício social encerrado em 31 de dezembro de 2022;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III.iii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 fixação da verba global anual destinada à remuneração dos administradores da Companhia;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III.iv</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o aumento do número máximo de membros permitidos a compor a Diretoria da Companha;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III.v</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 alteração do Artigo 19 do Estatuto Social da Companhia, em razão da deliberação a ser tomada no item anterior; </w:t>
      </w:r>
      <w:r w:rsidRPr="006835FE">
        <w:rPr>
          <w:rFonts w:asciiTheme="minorHAnsi" w:hAnsiTheme="minorHAnsi" w:cstheme="minorHAnsi"/>
          <w:b/>
          <w:bCs/>
          <w:sz w:val="24"/>
          <w:szCs w:val="24"/>
        </w:rPr>
        <w:t>(III.vi)</w:t>
      </w:r>
      <w:r w:rsidRPr="006835FE">
        <w:rPr>
          <w:rFonts w:asciiTheme="minorHAnsi" w:hAnsiTheme="minorHAnsi" w:cstheme="minorHAnsi"/>
          <w:sz w:val="24"/>
          <w:szCs w:val="24"/>
        </w:rPr>
        <w:t xml:space="preserve"> a alteração do Parágrafo 5º do Artigo 5º do Estatuto Social da Companhia;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III.vii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 consolidação do Estatuto Social da Companhia, para refletir as deliberações mencionadas nos itens anteriores; e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III.viii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autorização para que os administradores da Companhia pratiquem todos os atos necessários para efetivar e cumprir com as deliberações tomadas na AGOE; e</w:t>
      </w:r>
    </w:p>
    <w:p w14:paraId="73DB55B2" w14:textId="55DE386E" w:rsidR="002C3BFE" w:rsidRDefault="002C3BFE" w:rsidP="000D1C5E">
      <w:pPr>
        <w:autoSpaceDE w:val="0"/>
        <w:autoSpaceDN w:val="0"/>
        <w:adjustRightInd w:val="0"/>
        <w:rPr>
          <w:rFonts w:asciiTheme="minorHAnsi" w:eastAsia="Times New Roman" w:hAnsiTheme="minorHAnsi" w:cstheme="minorHAnsi"/>
          <w:color w:val="000000"/>
        </w:rPr>
      </w:pPr>
    </w:p>
    <w:p w14:paraId="4927C5ED" w14:textId="77777777" w:rsidR="007A6206" w:rsidRDefault="007A6206" w:rsidP="000D1C5E">
      <w:pPr>
        <w:autoSpaceDE w:val="0"/>
        <w:autoSpaceDN w:val="0"/>
        <w:adjustRightInd w:val="0"/>
        <w:rPr>
          <w:rFonts w:asciiTheme="minorHAnsi" w:eastAsia="Times New Roman" w:hAnsiTheme="minorHAnsi" w:cstheme="minorHAnsi"/>
          <w:color w:val="000000"/>
        </w:rPr>
      </w:pPr>
    </w:p>
    <w:p w14:paraId="0626BE47" w14:textId="15E0F981" w:rsidR="002C3BFE" w:rsidRDefault="002C3BFE" w:rsidP="002C3BFE">
      <w:pPr>
        <w:widowControl w:val="0"/>
        <w:ind w:right="74" w:firstLine="720"/>
        <w:rPr>
          <w:rFonts w:asciiTheme="minorHAnsi" w:eastAsia="Calibri" w:hAnsiTheme="minorHAnsi" w:cstheme="minorHAnsi"/>
          <w:b/>
          <w:u w:val="single"/>
        </w:rPr>
      </w:pPr>
      <w:r w:rsidRPr="004974AC">
        <w:rPr>
          <w:rFonts w:asciiTheme="minorHAnsi" w:eastAsia="Calibri" w:hAnsiTheme="minorHAnsi" w:cstheme="minorHAnsi"/>
          <w:b/>
          <w:u w:val="single"/>
        </w:rPr>
        <w:t xml:space="preserve">VOTO: </w:t>
      </w:r>
      <w:proofErr w:type="gramStart"/>
      <w:r w:rsidRPr="004974AC">
        <w:rPr>
          <w:rFonts w:asciiTheme="minorHAnsi" w:eastAsia="Calibri" w:hAnsiTheme="minorHAnsi" w:cstheme="minorHAnsi"/>
          <w:b/>
          <w:u w:val="single"/>
        </w:rPr>
        <w:t>(  )</w:t>
      </w:r>
      <w:proofErr w:type="gramEnd"/>
      <w:r w:rsidRPr="004974AC">
        <w:rPr>
          <w:rFonts w:asciiTheme="minorHAnsi" w:eastAsia="Calibri" w:hAnsiTheme="minorHAnsi" w:cstheme="minorHAnsi"/>
          <w:b/>
          <w:u w:val="single"/>
        </w:rPr>
        <w:t xml:space="preserve"> Favorável (  ) Contrário (  ) Abstenção</w:t>
      </w:r>
    </w:p>
    <w:p w14:paraId="72D08C9F" w14:textId="77777777" w:rsidR="007A6206" w:rsidRPr="004974AC" w:rsidRDefault="007A6206" w:rsidP="002C3BFE">
      <w:pPr>
        <w:widowControl w:val="0"/>
        <w:ind w:right="74" w:firstLine="720"/>
        <w:rPr>
          <w:rFonts w:asciiTheme="minorHAnsi" w:eastAsia="Calibri" w:hAnsiTheme="minorHAnsi" w:cstheme="minorHAnsi"/>
        </w:rPr>
      </w:pPr>
    </w:p>
    <w:p w14:paraId="4DAF2A63" w14:textId="175E55EE" w:rsidR="002C3BFE" w:rsidRDefault="002C3BFE" w:rsidP="000D1C5E">
      <w:pPr>
        <w:autoSpaceDE w:val="0"/>
        <w:autoSpaceDN w:val="0"/>
        <w:adjustRightInd w:val="0"/>
        <w:rPr>
          <w:rFonts w:asciiTheme="minorHAnsi" w:eastAsia="Times New Roman" w:hAnsiTheme="minorHAnsi" w:cstheme="minorHAnsi"/>
          <w:color w:val="000000"/>
        </w:rPr>
      </w:pPr>
    </w:p>
    <w:p w14:paraId="477D0297" w14:textId="3D0BB0B1" w:rsidR="007A6206" w:rsidRDefault="007A6206" w:rsidP="007A6206">
      <w:pPr>
        <w:pStyle w:val="PargrafodaLista"/>
        <w:spacing w:line="340" w:lineRule="exact"/>
        <w:ind w:left="0" w:right="-164"/>
        <w:contextualSpacing/>
        <w:jc w:val="both"/>
        <w:rPr>
          <w:rFonts w:asciiTheme="minorHAnsi" w:hAnsiTheme="minorHAnsi" w:cstheme="minorHAnsi"/>
          <w:sz w:val="24"/>
          <w:szCs w:val="24"/>
        </w:rPr>
      </w:pPr>
      <w:r w:rsidRPr="006835FE">
        <w:rPr>
          <w:rFonts w:asciiTheme="minorHAnsi" w:hAnsiTheme="minorHAnsi" w:cstheme="minorHAnsi"/>
          <w:b/>
          <w:bCs/>
          <w:sz w:val="24"/>
          <w:szCs w:val="24"/>
        </w:rPr>
        <w:t>(IV)</w:t>
      </w:r>
      <w:r w:rsidRPr="006835FE">
        <w:rPr>
          <w:rFonts w:asciiTheme="minorHAnsi" w:hAnsiTheme="minorHAnsi" w:cstheme="minorHAnsi"/>
          <w:sz w:val="24"/>
          <w:szCs w:val="24"/>
        </w:rPr>
        <w:t xml:space="preserve"> Deliberar, nos termos do artigo 12.1, (</w:t>
      </w:r>
      <w:proofErr w:type="spellStart"/>
      <w:r w:rsidRPr="006835FE">
        <w:rPr>
          <w:rFonts w:asciiTheme="minorHAnsi" w:hAnsiTheme="minorHAnsi" w:cstheme="minorHAnsi"/>
          <w:sz w:val="24"/>
          <w:szCs w:val="24"/>
        </w:rPr>
        <w:t>xix</w:t>
      </w:r>
      <w:proofErr w:type="spellEnd"/>
      <w:r w:rsidRPr="006835FE">
        <w:rPr>
          <w:rFonts w:asciiTheme="minorHAnsi" w:hAnsiTheme="minorHAnsi" w:cstheme="minorHAnsi"/>
          <w:sz w:val="24"/>
          <w:szCs w:val="24"/>
        </w:rPr>
        <w:t xml:space="preserve">), do Regulamento do Fundo, </w:t>
      </w:r>
      <w:r w:rsidRPr="006835FE">
        <w:rPr>
          <w:rFonts w:asciiTheme="minorHAnsi" w:hAnsiTheme="minorHAnsi" w:cstheme="minorHAnsi"/>
          <w:bCs/>
          <w:sz w:val="24"/>
          <w:szCs w:val="24"/>
        </w:rPr>
        <w:t xml:space="preserve">sobre a orientação de voto a ser proferida, pelo membro do CDA indicado pelo Fundo, na </w:t>
      </w:r>
      <w:r w:rsidRPr="006835FE">
        <w:rPr>
          <w:rFonts w:asciiTheme="minorHAnsi" w:hAnsiTheme="minorHAnsi" w:cstheme="minorHAnsi"/>
          <w:bCs/>
          <w:sz w:val="24"/>
          <w:szCs w:val="24"/>
          <w:u w:val="single"/>
          <w:lang w:eastAsia="pt-BR"/>
        </w:rPr>
        <w:t>RCA Diretores,</w:t>
      </w:r>
      <w:r w:rsidRPr="006835FE">
        <w:rPr>
          <w:rFonts w:asciiTheme="minorHAnsi" w:hAnsiTheme="minorHAnsi" w:cstheme="minorHAnsi"/>
          <w:bCs/>
          <w:sz w:val="24"/>
          <w:szCs w:val="24"/>
          <w:lang w:eastAsia="pt-BR"/>
        </w:rPr>
        <w:t xml:space="preserve"> cuja ordem do dia é a seguinte: </w:t>
      </w:r>
      <w:r w:rsidRPr="006835FE">
        <w:rPr>
          <w:rFonts w:asciiTheme="minorHAnsi" w:hAnsiTheme="minorHAnsi" w:cstheme="minorHAnsi"/>
          <w:sz w:val="24"/>
          <w:szCs w:val="24"/>
        </w:rPr>
        <w:t xml:space="preserve"> examinar, discutir e votar sobre: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IV.i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 reeleição dos Diretores da Companhia, abaixo qualificados, para um mandato unificado </w:t>
      </w:r>
      <w:r w:rsidRPr="006835FE">
        <w:rPr>
          <w:rStyle w:val="normaltextrun"/>
          <w:rFonts w:asciiTheme="minorHAnsi" w:hAnsiTheme="minorHAnsi" w:cstheme="minorHAnsi"/>
          <w:color w:val="000000"/>
          <w:sz w:val="24"/>
          <w:szCs w:val="24"/>
          <w:shd w:val="clear" w:color="auto" w:fill="FFFFFF"/>
        </w:rPr>
        <w:t>até a AGO 2024</w:t>
      </w:r>
      <w:r w:rsidRPr="006835FE">
        <w:rPr>
          <w:rFonts w:asciiTheme="minorHAnsi" w:hAnsiTheme="minorHAnsi" w:cstheme="minorHAnsi"/>
          <w:sz w:val="24"/>
          <w:szCs w:val="24"/>
        </w:rPr>
        <w:t xml:space="preserve">; </w:t>
      </w:r>
      <w:r w:rsidRPr="006835FE">
        <w:rPr>
          <w:rFonts w:asciiTheme="minorHAnsi" w:hAnsiTheme="minorHAnsi" w:cstheme="minorHAnsi"/>
          <w:b/>
          <w:bCs/>
          <w:sz w:val="24"/>
          <w:szCs w:val="24"/>
        </w:rPr>
        <w:t>(</w:t>
      </w:r>
      <w:proofErr w:type="spellStart"/>
      <w:r w:rsidRPr="006835FE">
        <w:rPr>
          <w:rFonts w:asciiTheme="minorHAnsi" w:hAnsiTheme="minorHAnsi" w:cstheme="minorHAnsi"/>
          <w:b/>
          <w:bCs/>
          <w:sz w:val="24"/>
          <w:szCs w:val="24"/>
        </w:rPr>
        <w:t>IV.ii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 eleição dos novos Diretores da Companhia, abaixo qualificados, para um mandato unificado </w:t>
      </w:r>
      <w:r w:rsidRPr="006835FE">
        <w:rPr>
          <w:rStyle w:val="normaltextrun"/>
          <w:rFonts w:asciiTheme="minorHAnsi" w:hAnsiTheme="minorHAnsi" w:cstheme="minorHAnsi"/>
          <w:color w:val="000000"/>
          <w:sz w:val="24"/>
          <w:szCs w:val="24"/>
          <w:shd w:val="clear" w:color="auto" w:fill="FFFFFF"/>
        </w:rPr>
        <w:t>até a AGO 2024</w:t>
      </w:r>
      <w:r w:rsidRPr="006835FE">
        <w:rPr>
          <w:rFonts w:asciiTheme="minorHAnsi" w:hAnsiTheme="minorHAnsi" w:cstheme="minorHAnsi"/>
          <w:sz w:val="24"/>
          <w:szCs w:val="24"/>
        </w:rPr>
        <w:t>;</w:t>
      </w:r>
      <w:r w:rsidRPr="006835FE">
        <w:rPr>
          <w:rFonts w:asciiTheme="minorHAnsi" w:hAnsiTheme="minorHAnsi" w:cstheme="minorHAnsi"/>
          <w:b/>
          <w:bCs/>
          <w:sz w:val="24"/>
          <w:szCs w:val="24"/>
        </w:rPr>
        <w:t xml:space="preserve"> </w:t>
      </w:r>
      <w:r w:rsidRPr="006835FE">
        <w:rPr>
          <w:rFonts w:asciiTheme="minorHAnsi" w:hAnsiTheme="minorHAnsi" w:cstheme="minorHAnsi"/>
          <w:sz w:val="24"/>
          <w:szCs w:val="24"/>
        </w:rPr>
        <w:t>e</w:t>
      </w:r>
      <w:r w:rsidRPr="006835FE">
        <w:rPr>
          <w:rFonts w:asciiTheme="minorHAnsi" w:hAnsiTheme="minorHAnsi" w:cstheme="minorHAnsi"/>
          <w:b/>
          <w:bCs/>
          <w:sz w:val="24"/>
          <w:szCs w:val="24"/>
        </w:rPr>
        <w:t xml:space="preserve"> (</w:t>
      </w:r>
      <w:proofErr w:type="spellStart"/>
      <w:r w:rsidRPr="006835FE">
        <w:rPr>
          <w:rFonts w:asciiTheme="minorHAnsi" w:hAnsiTheme="minorHAnsi" w:cstheme="minorHAnsi"/>
          <w:b/>
          <w:bCs/>
          <w:sz w:val="24"/>
          <w:szCs w:val="24"/>
        </w:rPr>
        <w:t>IV.iii</w:t>
      </w:r>
      <w:proofErr w:type="spellEnd"/>
      <w:r w:rsidRPr="006835FE">
        <w:rPr>
          <w:rFonts w:asciiTheme="minorHAnsi" w:hAnsiTheme="minorHAnsi" w:cstheme="minorHAnsi"/>
          <w:b/>
          <w:bCs/>
          <w:sz w:val="24"/>
          <w:szCs w:val="24"/>
        </w:rPr>
        <w:t>)</w:t>
      </w:r>
      <w:r w:rsidRPr="006835FE">
        <w:rPr>
          <w:rFonts w:asciiTheme="minorHAnsi" w:hAnsiTheme="minorHAnsi" w:cstheme="minorHAnsi"/>
          <w:sz w:val="24"/>
          <w:szCs w:val="24"/>
        </w:rPr>
        <w:t xml:space="preserve"> autorização para que os administradores da Companhia pratiquem todos os atos necessários para implementar as deliberações aprovadas na RCA Diretores.</w:t>
      </w:r>
    </w:p>
    <w:p w14:paraId="048648CD" w14:textId="77777777" w:rsidR="007A6206" w:rsidRPr="006835FE" w:rsidRDefault="007A6206" w:rsidP="007A6206">
      <w:pPr>
        <w:pStyle w:val="PargrafodaLista"/>
        <w:spacing w:line="340" w:lineRule="exact"/>
        <w:ind w:left="0" w:right="-164"/>
        <w:contextualSpacing/>
        <w:jc w:val="both"/>
        <w:rPr>
          <w:rFonts w:asciiTheme="minorHAnsi" w:hAnsiTheme="minorHAnsi" w:cstheme="minorHAnsi"/>
          <w:sz w:val="24"/>
          <w:szCs w:val="24"/>
        </w:rPr>
      </w:pPr>
    </w:p>
    <w:p w14:paraId="19133E6A" w14:textId="146EA0B5" w:rsidR="002C3BFE" w:rsidRDefault="002C3BFE" w:rsidP="000D1C5E">
      <w:pPr>
        <w:autoSpaceDE w:val="0"/>
        <w:autoSpaceDN w:val="0"/>
        <w:adjustRightInd w:val="0"/>
        <w:rPr>
          <w:rFonts w:asciiTheme="minorHAnsi" w:eastAsia="Times New Roman" w:hAnsiTheme="minorHAnsi" w:cstheme="minorHAnsi"/>
          <w:color w:val="000000"/>
        </w:rPr>
      </w:pPr>
    </w:p>
    <w:p w14:paraId="7317EEE2" w14:textId="0646178B" w:rsidR="002C3BFE" w:rsidRPr="002C3BFE" w:rsidRDefault="002C3BFE" w:rsidP="002C3BFE">
      <w:pPr>
        <w:widowControl w:val="0"/>
        <w:ind w:right="74" w:firstLine="720"/>
        <w:rPr>
          <w:rFonts w:asciiTheme="minorHAnsi" w:eastAsia="Calibri" w:hAnsiTheme="minorHAnsi" w:cstheme="minorHAnsi"/>
        </w:rPr>
      </w:pPr>
      <w:r w:rsidRPr="004974AC">
        <w:rPr>
          <w:rFonts w:asciiTheme="minorHAnsi" w:eastAsia="Calibri" w:hAnsiTheme="minorHAnsi" w:cstheme="minorHAnsi"/>
          <w:b/>
          <w:u w:val="single"/>
        </w:rPr>
        <w:t xml:space="preserve">VOTO: </w:t>
      </w:r>
      <w:proofErr w:type="gramStart"/>
      <w:r w:rsidRPr="004974AC">
        <w:rPr>
          <w:rFonts w:asciiTheme="minorHAnsi" w:eastAsia="Calibri" w:hAnsiTheme="minorHAnsi" w:cstheme="minorHAnsi"/>
          <w:b/>
          <w:u w:val="single"/>
        </w:rPr>
        <w:t>(  )</w:t>
      </w:r>
      <w:proofErr w:type="gramEnd"/>
      <w:r w:rsidRPr="004974AC">
        <w:rPr>
          <w:rFonts w:asciiTheme="minorHAnsi" w:eastAsia="Calibri" w:hAnsiTheme="minorHAnsi" w:cstheme="minorHAnsi"/>
          <w:b/>
          <w:u w:val="single"/>
        </w:rPr>
        <w:t xml:space="preserve"> Favorável (  ) Contrário (  ) Abstenção</w:t>
      </w:r>
    </w:p>
    <w:p w14:paraId="363CE354" w14:textId="2EA3936D" w:rsidR="002C3BFE" w:rsidRDefault="002C3BFE" w:rsidP="000D1C5E">
      <w:pPr>
        <w:autoSpaceDE w:val="0"/>
        <w:autoSpaceDN w:val="0"/>
        <w:adjustRightInd w:val="0"/>
        <w:rPr>
          <w:rFonts w:asciiTheme="minorHAnsi" w:eastAsia="Times New Roman" w:hAnsiTheme="minorHAnsi" w:cstheme="minorHAnsi"/>
          <w:color w:val="000000"/>
        </w:rPr>
      </w:pPr>
    </w:p>
    <w:p w14:paraId="545B83DB" w14:textId="77777777" w:rsidR="007A6206" w:rsidRPr="004974AC" w:rsidRDefault="007A6206" w:rsidP="000D1C5E">
      <w:pPr>
        <w:autoSpaceDE w:val="0"/>
        <w:autoSpaceDN w:val="0"/>
        <w:adjustRightInd w:val="0"/>
        <w:rPr>
          <w:rFonts w:asciiTheme="minorHAnsi" w:eastAsia="Times New Roman" w:hAnsiTheme="minorHAnsi" w:cstheme="minorHAnsi"/>
          <w:color w:val="000000"/>
        </w:rPr>
      </w:pPr>
    </w:p>
    <w:p w14:paraId="7F64B67B" w14:textId="4DC60F1F" w:rsidR="00636FDA" w:rsidRPr="004974AC" w:rsidRDefault="003D6822">
      <w:pPr>
        <w:widowControl w:val="0"/>
        <w:tabs>
          <w:tab w:val="left" w:pos="1134"/>
        </w:tabs>
        <w:spacing w:line="340" w:lineRule="auto"/>
        <w:jc w:val="both"/>
        <w:rPr>
          <w:rFonts w:asciiTheme="minorHAnsi" w:eastAsia="Calibri" w:hAnsiTheme="minorHAnsi" w:cstheme="minorHAnsi"/>
        </w:rPr>
      </w:pPr>
      <w:r w:rsidRPr="004974AC">
        <w:rPr>
          <w:rFonts w:asciiTheme="minorHAnsi" w:eastAsia="Calibri" w:hAnsiTheme="minorHAnsi" w:cstheme="minorHAnsi"/>
        </w:rPr>
        <w:t>*Ao manifestar meu voto:</w:t>
      </w:r>
    </w:p>
    <w:p w14:paraId="4305BA3A" w14:textId="6D144B4C" w:rsidR="001020D3" w:rsidRPr="004974AC" w:rsidRDefault="003D6822">
      <w:pPr>
        <w:widowControl w:val="0"/>
        <w:tabs>
          <w:tab w:val="left" w:pos="1134"/>
        </w:tabs>
        <w:spacing w:line="340" w:lineRule="auto"/>
        <w:jc w:val="both"/>
        <w:rPr>
          <w:rFonts w:asciiTheme="minorHAnsi" w:eastAsia="Calibri" w:hAnsiTheme="minorHAnsi" w:cstheme="minorHAnsi"/>
        </w:rPr>
      </w:pPr>
      <w:r w:rsidRPr="004974AC">
        <w:rPr>
          <w:rFonts w:asciiTheme="minorHAnsi" w:eastAsia="Calibri" w:hAnsiTheme="minorHAnsi" w:cstheme="minorHAnsi"/>
          <w:b/>
        </w:rPr>
        <w:t>a)</w:t>
      </w:r>
      <w:r w:rsidRPr="004974AC">
        <w:rPr>
          <w:rFonts w:asciiTheme="minorHAnsi" w:eastAsia="Calibri" w:hAnsiTheme="minorHAnsi" w:cstheme="minorHAnsi"/>
        </w:rPr>
        <w:t xml:space="preserve"> declaro-me (i) ciente das hipóteses de impedimento de participação nas deliberações, conforme previsto no Regulamento e na regulamentação aplicável; e (</w:t>
      </w:r>
      <w:proofErr w:type="spellStart"/>
      <w:r w:rsidRPr="004974AC">
        <w:rPr>
          <w:rFonts w:asciiTheme="minorHAnsi" w:eastAsia="Calibri" w:hAnsiTheme="minorHAnsi" w:cstheme="minorHAnsi"/>
        </w:rPr>
        <w:t>ii</w:t>
      </w:r>
      <w:proofErr w:type="spellEnd"/>
      <w:r w:rsidRPr="004974AC">
        <w:rPr>
          <w:rFonts w:asciiTheme="minorHAnsi" w:eastAsia="Calibri" w:hAnsiTheme="minorHAnsi" w:cstheme="minorHAnsi"/>
        </w:rPr>
        <w:t xml:space="preserve">) desimpedido de deliberar sobre as matérias da Consulta Formal; </w:t>
      </w:r>
      <w:r w:rsidR="004974AC">
        <w:rPr>
          <w:rFonts w:asciiTheme="minorHAnsi" w:eastAsia="Calibri" w:hAnsiTheme="minorHAnsi" w:cstheme="minorHAnsi"/>
        </w:rPr>
        <w:t>e</w:t>
      </w:r>
    </w:p>
    <w:p w14:paraId="522BD2C8" w14:textId="4E87CC73" w:rsidR="00636FDA" w:rsidRDefault="003D6822">
      <w:pPr>
        <w:widowControl w:val="0"/>
        <w:tabs>
          <w:tab w:val="left" w:pos="1134"/>
        </w:tabs>
        <w:spacing w:line="340" w:lineRule="auto"/>
        <w:jc w:val="both"/>
        <w:rPr>
          <w:rFonts w:asciiTheme="minorHAnsi" w:eastAsia="Calibri" w:hAnsiTheme="minorHAnsi" w:cstheme="minorHAnsi"/>
        </w:rPr>
      </w:pPr>
      <w:r w:rsidRPr="004974AC">
        <w:rPr>
          <w:rFonts w:asciiTheme="minorHAnsi" w:eastAsia="Calibri" w:hAnsiTheme="minorHAnsi" w:cstheme="minorHAnsi"/>
        </w:rPr>
        <w:t>b) autorizo a Administradora a praticar todos e quaisquer atos necessários à efetivação da matéria da Ordem do Dia que for devidamente aprovada.</w:t>
      </w:r>
    </w:p>
    <w:p w14:paraId="269616F7" w14:textId="29664EC9" w:rsidR="008A46CC" w:rsidRDefault="008A46CC">
      <w:pPr>
        <w:widowControl w:val="0"/>
        <w:tabs>
          <w:tab w:val="left" w:pos="1134"/>
        </w:tabs>
        <w:spacing w:line="340" w:lineRule="auto"/>
        <w:jc w:val="both"/>
        <w:rPr>
          <w:rFonts w:asciiTheme="minorHAnsi" w:eastAsia="Calibri" w:hAnsiTheme="minorHAnsi" w:cstheme="minorHAnsi"/>
        </w:rPr>
      </w:pPr>
    </w:p>
    <w:p w14:paraId="54E943B1" w14:textId="13D6D2DE" w:rsidR="007A6206" w:rsidRDefault="007A6206">
      <w:pPr>
        <w:widowControl w:val="0"/>
        <w:tabs>
          <w:tab w:val="left" w:pos="1134"/>
        </w:tabs>
        <w:spacing w:line="340" w:lineRule="auto"/>
        <w:jc w:val="both"/>
        <w:rPr>
          <w:rFonts w:asciiTheme="minorHAnsi" w:eastAsia="Calibri" w:hAnsiTheme="minorHAnsi" w:cstheme="minorHAnsi"/>
        </w:rPr>
      </w:pPr>
    </w:p>
    <w:p w14:paraId="336441E7" w14:textId="2840F7B0" w:rsidR="007A6206" w:rsidRDefault="007A6206">
      <w:pPr>
        <w:widowControl w:val="0"/>
        <w:tabs>
          <w:tab w:val="left" w:pos="1134"/>
        </w:tabs>
        <w:spacing w:line="340" w:lineRule="auto"/>
        <w:jc w:val="both"/>
        <w:rPr>
          <w:rFonts w:asciiTheme="minorHAnsi" w:eastAsia="Calibri" w:hAnsiTheme="minorHAnsi" w:cstheme="minorHAnsi"/>
        </w:rPr>
      </w:pPr>
    </w:p>
    <w:p w14:paraId="5F6ADA53" w14:textId="77777777" w:rsidR="007A6206" w:rsidRPr="004974AC" w:rsidRDefault="007A6206">
      <w:pPr>
        <w:widowControl w:val="0"/>
        <w:tabs>
          <w:tab w:val="left" w:pos="1134"/>
        </w:tabs>
        <w:spacing w:line="340" w:lineRule="auto"/>
        <w:jc w:val="both"/>
        <w:rPr>
          <w:rFonts w:asciiTheme="minorHAnsi" w:eastAsia="Calibri" w:hAnsiTheme="minorHAnsi" w:cstheme="minorHAnsi"/>
        </w:rPr>
      </w:pPr>
    </w:p>
    <w:p w14:paraId="76423212" w14:textId="77777777" w:rsidR="00636FDA" w:rsidRPr="004974AC" w:rsidRDefault="003D6822">
      <w:pPr>
        <w:pBdr>
          <w:top w:val="single" w:sz="4" w:space="1" w:color="000000"/>
          <w:left w:val="single" w:sz="4" w:space="4" w:color="000000"/>
          <w:bottom w:val="single" w:sz="4" w:space="1" w:color="000000"/>
          <w:right w:val="single" w:sz="4" w:space="4" w:color="000000"/>
          <w:between w:val="nil"/>
        </w:pBdr>
        <w:tabs>
          <w:tab w:val="left" w:pos="1260"/>
          <w:tab w:val="left" w:pos="3828"/>
        </w:tabs>
        <w:spacing w:line="340" w:lineRule="auto"/>
        <w:rPr>
          <w:rFonts w:asciiTheme="minorHAnsi" w:eastAsia="Calibri" w:hAnsiTheme="minorHAnsi" w:cstheme="minorHAnsi"/>
          <w:b/>
          <w:color w:val="000000"/>
        </w:rPr>
      </w:pPr>
      <w:r w:rsidRPr="004974AC">
        <w:rPr>
          <w:rFonts w:asciiTheme="minorHAnsi" w:eastAsia="Calibri" w:hAnsiTheme="minorHAnsi" w:cstheme="minorHAnsi"/>
          <w:b/>
          <w:color w:val="000000"/>
        </w:rPr>
        <w:lastRenderedPageBreak/>
        <w:t>IDENTIFICAÇÃO DO COTISTA</w:t>
      </w:r>
    </w:p>
    <w:p w14:paraId="4BBED040" w14:textId="07CC97A0" w:rsidR="00636FDA" w:rsidRPr="004974AC" w:rsidRDefault="003D6822" w:rsidP="008A46CC">
      <w:pPr>
        <w:pBdr>
          <w:top w:val="single" w:sz="4" w:space="1" w:color="000000"/>
          <w:left w:val="single" w:sz="4" w:space="4" w:color="000000"/>
          <w:bottom w:val="single" w:sz="4" w:space="1" w:color="000000"/>
          <w:right w:val="single" w:sz="4" w:space="4" w:color="000000"/>
          <w:between w:val="nil"/>
        </w:pBdr>
        <w:tabs>
          <w:tab w:val="left" w:pos="1260"/>
          <w:tab w:val="left" w:pos="3828"/>
        </w:tabs>
        <w:spacing w:line="340" w:lineRule="auto"/>
        <w:jc w:val="both"/>
        <w:rPr>
          <w:rFonts w:asciiTheme="minorHAnsi" w:hAnsiTheme="minorHAnsi" w:cstheme="minorHAnsi"/>
          <w:bCs/>
          <w:iCs/>
        </w:rPr>
      </w:pPr>
      <w:r w:rsidRPr="004974AC">
        <w:rPr>
          <w:rFonts w:asciiTheme="minorHAnsi" w:eastAsia="Calibri" w:hAnsiTheme="minorHAnsi" w:cstheme="minorHAnsi"/>
          <w:color w:val="000000"/>
        </w:rPr>
        <w:t>Nome:</w:t>
      </w:r>
      <w:r w:rsidR="000D1C5E" w:rsidRPr="004974AC">
        <w:rPr>
          <w:rFonts w:asciiTheme="minorHAnsi" w:hAnsiTheme="minorHAnsi" w:cstheme="minorHAnsi"/>
          <w:bCs/>
          <w:iCs/>
        </w:rPr>
        <w:t xml:space="preserve"> </w:t>
      </w:r>
      <w:r w:rsidR="000D1C5E" w:rsidRPr="004974AC">
        <w:rPr>
          <w:rFonts w:asciiTheme="minorHAnsi" w:hAnsiTheme="minorHAnsi" w:cstheme="minorHAnsi"/>
          <w:b/>
          <w:iCs/>
        </w:rPr>
        <w:t>CSHG JIVE EQUITY ALLOCATION FUNDO DE INVESTIMENTO MULTIMERCADO – CRÉDITO PRIVADO INVESTIMENTO NO EXTERIOR</w:t>
      </w:r>
      <w:r w:rsidR="000D1C5E" w:rsidRPr="004974AC">
        <w:rPr>
          <w:rFonts w:asciiTheme="minorHAnsi" w:hAnsiTheme="minorHAnsi" w:cstheme="minorHAnsi"/>
          <w:bCs/>
          <w:iCs/>
        </w:rPr>
        <w:t xml:space="preserve">, administrado pelo </w:t>
      </w:r>
      <w:r w:rsidR="008A46CC" w:rsidRPr="004974AC">
        <w:rPr>
          <w:rFonts w:asciiTheme="minorHAnsi" w:hAnsiTheme="minorHAnsi" w:cstheme="minorHAnsi"/>
          <w:bCs/>
          <w:iCs/>
        </w:rPr>
        <w:t>CREDIT SUISSE HEDGING-GRIFFO CORRETORA DE VALORES S.A., inscrito no CNPJ sob o nº</w:t>
      </w:r>
      <w:r w:rsidR="00D17883" w:rsidRPr="004974AC">
        <w:rPr>
          <w:rFonts w:asciiTheme="minorHAnsi" w:hAnsiTheme="minorHAnsi" w:cstheme="minorHAnsi"/>
          <w:bCs/>
          <w:iCs/>
        </w:rPr>
        <w:t xml:space="preserve"> </w:t>
      </w:r>
      <w:r w:rsidR="008A46CC" w:rsidRPr="004974AC">
        <w:rPr>
          <w:rFonts w:asciiTheme="minorHAnsi" w:hAnsiTheme="minorHAnsi" w:cstheme="minorHAnsi"/>
          <w:bCs/>
          <w:iCs/>
        </w:rPr>
        <w:t>61.809.182/0001-30</w:t>
      </w:r>
    </w:p>
    <w:p w14:paraId="7247FC37" w14:textId="4EE194E3" w:rsidR="00636FDA" w:rsidRPr="004974AC" w:rsidRDefault="003D6822" w:rsidP="008A46CC">
      <w:pPr>
        <w:pBdr>
          <w:top w:val="single" w:sz="4" w:space="1" w:color="000000"/>
          <w:left w:val="single" w:sz="4" w:space="4" w:color="000000"/>
          <w:bottom w:val="single" w:sz="4" w:space="1" w:color="000000"/>
          <w:right w:val="single" w:sz="4" w:space="4" w:color="000000"/>
          <w:between w:val="nil"/>
        </w:pBdr>
        <w:tabs>
          <w:tab w:val="left" w:pos="1260"/>
          <w:tab w:val="left" w:pos="3828"/>
        </w:tabs>
        <w:spacing w:line="340" w:lineRule="auto"/>
        <w:jc w:val="both"/>
        <w:rPr>
          <w:rFonts w:asciiTheme="minorHAnsi" w:hAnsiTheme="minorHAnsi" w:cstheme="minorHAnsi"/>
          <w:bCs/>
          <w:iCs/>
        </w:rPr>
      </w:pPr>
      <w:r w:rsidRPr="004974AC">
        <w:rPr>
          <w:rFonts w:asciiTheme="minorHAnsi" w:hAnsiTheme="minorHAnsi" w:cstheme="minorHAnsi"/>
          <w:bCs/>
          <w:iCs/>
        </w:rPr>
        <w:t>CNPJ:</w:t>
      </w:r>
      <w:r w:rsidR="000D1C5E" w:rsidRPr="004974AC">
        <w:rPr>
          <w:rFonts w:asciiTheme="minorHAnsi" w:hAnsiTheme="minorHAnsi" w:cstheme="minorHAnsi"/>
          <w:bCs/>
          <w:iCs/>
        </w:rPr>
        <w:t xml:space="preserve"> 41.629.662/0001-02</w:t>
      </w:r>
    </w:p>
    <w:p w14:paraId="3F19B868" w14:textId="77777777" w:rsidR="00D17883" w:rsidRPr="004974AC" w:rsidRDefault="00D17883" w:rsidP="008A46CC">
      <w:pPr>
        <w:pBdr>
          <w:top w:val="single" w:sz="4" w:space="1" w:color="000000"/>
          <w:left w:val="single" w:sz="4" w:space="4" w:color="000000"/>
          <w:bottom w:val="single" w:sz="4" w:space="1" w:color="000000"/>
          <w:right w:val="single" w:sz="4" w:space="4" w:color="000000"/>
          <w:between w:val="nil"/>
        </w:pBdr>
        <w:tabs>
          <w:tab w:val="left" w:pos="1260"/>
          <w:tab w:val="left" w:pos="3828"/>
        </w:tabs>
        <w:spacing w:line="340" w:lineRule="auto"/>
        <w:jc w:val="both"/>
        <w:rPr>
          <w:rFonts w:asciiTheme="minorHAnsi" w:hAnsiTheme="minorHAnsi" w:cstheme="minorHAnsi"/>
          <w:bCs/>
          <w:iCs/>
        </w:rPr>
      </w:pPr>
    </w:p>
    <w:p w14:paraId="4EA3C96F" w14:textId="44F8AEFC" w:rsidR="00636FDA" w:rsidRPr="004974AC" w:rsidRDefault="003D6822">
      <w:pPr>
        <w:pBdr>
          <w:top w:val="single" w:sz="4" w:space="1" w:color="000000"/>
          <w:left w:val="single" w:sz="4" w:space="4" w:color="000000"/>
          <w:bottom w:val="single" w:sz="4" w:space="1" w:color="000000"/>
          <w:right w:val="single" w:sz="4" w:space="4" w:color="000000"/>
          <w:between w:val="nil"/>
        </w:pBdr>
        <w:tabs>
          <w:tab w:val="left" w:pos="1260"/>
          <w:tab w:val="left" w:pos="3828"/>
        </w:tabs>
        <w:spacing w:line="340" w:lineRule="auto"/>
        <w:rPr>
          <w:rFonts w:asciiTheme="minorHAnsi" w:eastAsia="Calibri" w:hAnsiTheme="minorHAnsi" w:cstheme="minorHAnsi"/>
          <w:color w:val="000000"/>
        </w:rPr>
      </w:pPr>
      <w:r w:rsidRPr="004974AC">
        <w:rPr>
          <w:rFonts w:asciiTheme="minorHAnsi" w:eastAsia="Calibri" w:hAnsiTheme="minorHAnsi" w:cstheme="minorHAnsi"/>
          <w:color w:val="000000"/>
        </w:rPr>
        <w:t>Assinatura do Cotista:____________________________</w:t>
      </w:r>
    </w:p>
    <w:p w14:paraId="7C73801C" w14:textId="77777777" w:rsidR="00636FDA" w:rsidRPr="004974AC" w:rsidRDefault="00636FDA">
      <w:pPr>
        <w:pBdr>
          <w:top w:val="single" w:sz="4" w:space="1" w:color="000000"/>
          <w:left w:val="single" w:sz="4" w:space="4" w:color="000000"/>
          <w:bottom w:val="single" w:sz="4" w:space="1" w:color="000000"/>
          <w:right w:val="single" w:sz="4" w:space="4" w:color="000000"/>
        </w:pBdr>
        <w:tabs>
          <w:tab w:val="left" w:pos="3828"/>
        </w:tabs>
        <w:spacing w:line="340" w:lineRule="auto"/>
        <w:rPr>
          <w:rFonts w:asciiTheme="minorHAnsi" w:eastAsia="Calibri" w:hAnsiTheme="minorHAnsi" w:cstheme="minorHAnsi"/>
          <w:b/>
        </w:rPr>
      </w:pPr>
    </w:p>
    <w:p w14:paraId="7606BBBD" w14:textId="77777777" w:rsidR="00636FDA" w:rsidRPr="004974AC" w:rsidRDefault="00636FDA">
      <w:pPr>
        <w:pBdr>
          <w:top w:val="single" w:sz="4" w:space="1" w:color="000000"/>
          <w:left w:val="single" w:sz="4" w:space="4" w:color="000000"/>
          <w:bottom w:val="single" w:sz="4" w:space="1" w:color="000000"/>
          <w:right w:val="single" w:sz="4" w:space="4" w:color="000000"/>
        </w:pBdr>
        <w:tabs>
          <w:tab w:val="left" w:pos="3828"/>
        </w:tabs>
        <w:spacing w:line="340" w:lineRule="auto"/>
        <w:rPr>
          <w:rFonts w:asciiTheme="minorHAnsi" w:eastAsia="Calibri" w:hAnsiTheme="minorHAnsi" w:cstheme="minorHAnsi"/>
          <w:b/>
        </w:rPr>
      </w:pPr>
    </w:p>
    <w:p w14:paraId="7B5D2E61" w14:textId="77777777" w:rsidR="00636FDA" w:rsidRPr="004974AC" w:rsidRDefault="003D6822">
      <w:pPr>
        <w:pBdr>
          <w:top w:val="single" w:sz="4" w:space="1" w:color="000000"/>
          <w:left w:val="single" w:sz="4" w:space="4" w:color="000000"/>
          <w:bottom w:val="single" w:sz="4" w:space="1" w:color="000000"/>
          <w:right w:val="single" w:sz="4" w:space="4" w:color="000000"/>
          <w:between w:val="nil"/>
        </w:pBdr>
        <w:tabs>
          <w:tab w:val="left" w:pos="1260"/>
          <w:tab w:val="left" w:pos="3828"/>
        </w:tabs>
        <w:spacing w:line="340" w:lineRule="auto"/>
        <w:rPr>
          <w:rFonts w:asciiTheme="minorHAnsi" w:eastAsia="Calibri" w:hAnsiTheme="minorHAnsi" w:cstheme="minorHAnsi"/>
          <w:color w:val="000000"/>
        </w:rPr>
      </w:pPr>
      <w:r w:rsidRPr="004974AC">
        <w:rPr>
          <w:rFonts w:asciiTheme="minorHAnsi" w:eastAsia="Calibri" w:hAnsiTheme="minorHAnsi" w:cstheme="minorHAnsi"/>
          <w:color w:val="000000"/>
        </w:rPr>
        <w:t xml:space="preserve">Local e Data: _____________________, ___ de __________ </w:t>
      </w:r>
      <w:proofErr w:type="spellStart"/>
      <w:r w:rsidRPr="004974AC">
        <w:rPr>
          <w:rFonts w:asciiTheme="minorHAnsi" w:eastAsia="Calibri" w:hAnsiTheme="minorHAnsi" w:cstheme="minorHAnsi"/>
          <w:color w:val="000000"/>
        </w:rPr>
        <w:t>de</w:t>
      </w:r>
      <w:proofErr w:type="spellEnd"/>
      <w:r w:rsidRPr="004974AC">
        <w:rPr>
          <w:rFonts w:asciiTheme="minorHAnsi" w:eastAsia="Calibri" w:hAnsiTheme="minorHAnsi" w:cstheme="minorHAnsi"/>
          <w:color w:val="000000"/>
        </w:rPr>
        <w:t xml:space="preserve"> ______.</w:t>
      </w:r>
    </w:p>
    <w:sectPr w:rsidR="00636FDA" w:rsidRPr="004974AC">
      <w:headerReference w:type="even" r:id="rId11"/>
      <w:headerReference w:type="default" r:id="rId12"/>
      <w:footerReference w:type="default" r:id="rId13"/>
      <w:headerReference w:type="first" r:id="rId14"/>
      <w:pgSz w:w="11906" w:h="16838"/>
      <w:pgMar w:top="1418" w:right="1418" w:bottom="1418" w:left="1418"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C953" w14:textId="77777777" w:rsidR="00C64BE2" w:rsidRDefault="00C64BE2">
      <w:r>
        <w:separator/>
      </w:r>
    </w:p>
  </w:endnote>
  <w:endnote w:type="continuationSeparator" w:id="0">
    <w:p w14:paraId="7D6AC3F4" w14:textId="77777777" w:rsidR="00C64BE2" w:rsidRDefault="00C6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337A" w14:textId="77777777" w:rsidR="00636FDA" w:rsidRDefault="00636FDA">
    <w:pPr>
      <w:widowControl w:val="0"/>
      <w:pBdr>
        <w:top w:val="nil"/>
        <w:left w:val="nil"/>
        <w:bottom w:val="nil"/>
        <w:right w:val="nil"/>
        <w:between w:val="nil"/>
      </w:pBdr>
      <w:spacing w:line="276" w:lineRule="auto"/>
      <w:rPr>
        <w:rFonts w:eastAsia="Times New Roman"/>
        <w:color w:val="000000"/>
      </w:rPr>
    </w:pPr>
  </w:p>
  <w:tbl>
    <w:tblPr>
      <w:tblStyle w:val="a"/>
      <w:tblW w:w="8764" w:type="dxa"/>
      <w:jc w:val="center"/>
      <w:tblInd w:w="0" w:type="dxa"/>
      <w:tblLayout w:type="fixed"/>
      <w:tblLook w:val="0400" w:firstRow="0" w:lastRow="0" w:firstColumn="0" w:lastColumn="0" w:noHBand="0" w:noVBand="1"/>
    </w:tblPr>
    <w:tblGrid>
      <w:gridCol w:w="8764"/>
    </w:tblGrid>
    <w:tr w:rsidR="00636FDA" w14:paraId="375AA1CB" w14:textId="77777777">
      <w:trPr>
        <w:trHeight w:val="365"/>
        <w:jc w:val="center"/>
      </w:trPr>
      <w:tc>
        <w:tcPr>
          <w:tcW w:w="8764" w:type="dxa"/>
          <w:vAlign w:val="center"/>
        </w:tcPr>
        <w:p w14:paraId="56048D6F" w14:textId="77777777" w:rsidR="00636FDA" w:rsidRDefault="003D6822">
          <w:pPr>
            <w:pBdr>
              <w:top w:val="nil"/>
              <w:left w:val="nil"/>
              <w:bottom w:val="nil"/>
              <w:right w:val="nil"/>
              <w:between w:val="nil"/>
            </w:pBdr>
            <w:jc w:val="center"/>
            <w:rPr>
              <w:rFonts w:ascii="Calibri" w:eastAsia="Calibri" w:hAnsi="Calibri" w:cs="Calibri"/>
              <w:color w:val="7F7F7F"/>
              <w:sz w:val="15"/>
              <w:szCs w:val="15"/>
            </w:rPr>
          </w:pPr>
          <w:r>
            <w:rPr>
              <w:rFonts w:ascii="Calibri" w:eastAsia="Calibri" w:hAnsi="Calibri" w:cs="Calibri"/>
              <w:color w:val="7F7F7F"/>
              <w:sz w:val="15"/>
              <w:szCs w:val="15"/>
            </w:rPr>
            <w:t xml:space="preserve">Praia de Botafogo, 501 – 5º andar – Torre Pão de </w:t>
          </w:r>
          <w:proofErr w:type="gramStart"/>
          <w:r>
            <w:rPr>
              <w:rFonts w:ascii="Calibri" w:eastAsia="Calibri" w:hAnsi="Calibri" w:cs="Calibri"/>
              <w:color w:val="7F7F7F"/>
              <w:sz w:val="15"/>
              <w:szCs w:val="15"/>
            </w:rPr>
            <w:t>Açúcar  –</w:t>
          </w:r>
          <w:proofErr w:type="gramEnd"/>
          <w:r>
            <w:rPr>
              <w:rFonts w:ascii="Calibri" w:eastAsia="Calibri" w:hAnsi="Calibri" w:cs="Calibri"/>
              <w:color w:val="7F7F7F"/>
              <w:sz w:val="15"/>
              <w:szCs w:val="15"/>
            </w:rPr>
            <w:t xml:space="preserve"> CEP 22250-911 – Rio de Janeiro/RJ</w:t>
          </w:r>
          <w:r>
            <w:rPr>
              <w:rFonts w:ascii="Calibri" w:eastAsia="Calibri" w:hAnsi="Calibri" w:cs="Calibri"/>
              <w:color w:val="7F7F7F"/>
              <w:sz w:val="15"/>
              <w:szCs w:val="15"/>
            </w:rPr>
            <w:br/>
            <w:t>Rua Alves Guimarães, 1212 – Pinheiros – CEP 05410-002 – São Paulo/SP</w:t>
          </w:r>
        </w:p>
        <w:p w14:paraId="07B2CB6C" w14:textId="77777777" w:rsidR="00636FDA" w:rsidRDefault="003D6822">
          <w:pPr>
            <w:pBdr>
              <w:top w:val="nil"/>
              <w:left w:val="nil"/>
              <w:bottom w:val="nil"/>
              <w:right w:val="nil"/>
              <w:between w:val="nil"/>
            </w:pBdr>
            <w:jc w:val="center"/>
            <w:rPr>
              <w:rFonts w:ascii="Calibri" w:eastAsia="Calibri" w:hAnsi="Calibri" w:cs="Calibri"/>
              <w:color w:val="7F7F7F"/>
              <w:sz w:val="15"/>
              <w:szCs w:val="15"/>
            </w:rPr>
          </w:pPr>
          <w:r>
            <w:rPr>
              <w:rFonts w:ascii="Calibri" w:eastAsia="Calibri" w:hAnsi="Calibri" w:cs="Calibri"/>
              <w:color w:val="7F7F7F"/>
              <w:sz w:val="15"/>
              <w:szCs w:val="15"/>
            </w:rPr>
            <w:t>Canal de Ouvidoria: Tel. 0800 466 0200 | E-mail: ouvidoria.bra@apexgroup.com</w:t>
          </w:r>
        </w:p>
        <w:p w14:paraId="71329784" w14:textId="77777777" w:rsidR="00636FDA" w:rsidRDefault="003D6822">
          <w:pPr>
            <w:pBdr>
              <w:top w:val="nil"/>
              <w:left w:val="nil"/>
              <w:bottom w:val="nil"/>
              <w:right w:val="nil"/>
              <w:between w:val="nil"/>
            </w:pBdr>
            <w:jc w:val="center"/>
            <w:rPr>
              <w:rFonts w:ascii="Calibri" w:eastAsia="Calibri" w:hAnsi="Calibri" w:cs="Calibri"/>
              <w:color w:val="7F7F7F"/>
              <w:sz w:val="15"/>
              <w:szCs w:val="15"/>
            </w:rPr>
          </w:pPr>
          <w:r>
            <w:rPr>
              <w:rFonts w:ascii="Calibri" w:eastAsia="Calibri" w:hAnsi="Calibri" w:cs="Calibri"/>
              <w:color w:val="7F7F7F"/>
              <w:sz w:val="15"/>
              <w:szCs w:val="15"/>
            </w:rPr>
            <w:t>Canal de Denúncias: canaldenunciascompliance.bra@apexgroup.com</w:t>
          </w:r>
        </w:p>
        <w:p w14:paraId="3CEBA661" w14:textId="77777777" w:rsidR="00636FDA" w:rsidRDefault="003D6822">
          <w:pPr>
            <w:pBdr>
              <w:top w:val="nil"/>
              <w:left w:val="nil"/>
              <w:bottom w:val="nil"/>
              <w:right w:val="nil"/>
              <w:between w:val="nil"/>
            </w:pBdr>
            <w:jc w:val="center"/>
            <w:rPr>
              <w:rFonts w:ascii="Calibri" w:eastAsia="Calibri" w:hAnsi="Calibri" w:cs="Calibri"/>
              <w:color w:val="7F7F7F"/>
              <w:sz w:val="15"/>
              <w:szCs w:val="15"/>
            </w:rPr>
          </w:pPr>
          <w:r>
            <w:rPr>
              <w:rFonts w:ascii="Calibri" w:eastAsia="Calibri" w:hAnsi="Calibri" w:cs="Calibri"/>
              <w:color w:val="7F7F7F"/>
              <w:sz w:val="15"/>
              <w:szCs w:val="15"/>
            </w:rPr>
            <w:t xml:space="preserve">Fale Conosco: </w:t>
          </w:r>
          <w:hyperlink r:id="rId1">
            <w:r>
              <w:rPr>
                <w:rFonts w:ascii="Calibri" w:eastAsia="Calibri" w:hAnsi="Calibri" w:cs="Calibri"/>
                <w:color w:val="7F7F7F"/>
                <w:sz w:val="15"/>
                <w:szCs w:val="15"/>
              </w:rPr>
              <w:t>faleconosco.bra@apexgroup.com</w:t>
            </w:r>
          </w:hyperlink>
        </w:p>
      </w:tc>
    </w:tr>
  </w:tbl>
  <w:p w14:paraId="2AFDB852" w14:textId="77777777" w:rsidR="00636FDA" w:rsidRDefault="00636FDA">
    <w:pPr>
      <w:pBdr>
        <w:top w:val="nil"/>
        <w:left w:val="nil"/>
        <w:bottom w:val="nil"/>
        <w:right w:val="nil"/>
        <w:between w:val="nil"/>
      </w:pBdr>
      <w:tabs>
        <w:tab w:val="center" w:pos="4252"/>
        <w:tab w:val="right" w:pos="8504"/>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6635" w14:textId="77777777" w:rsidR="00C64BE2" w:rsidRDefault="00C64BE2">
      <w:r>
        <w:separator/>
      </w:r>
    </w:p>
  </w:footnote>
  <w:footnote w:type="continuationSeparator" w:id="0">
    <w:p w14:paraId="14D7609D" w14:textId="77777777" w:rsidR="00C64BE2" w:rsidRDefault="00C6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0E41" w14:textId="77777777" w:rsidR="00636FDA" w:rsidRDefault="00000000">
    <w:pPr>
      <w:pBdr>
        <w:top w:val="nil"/>
        <w:left w:val="nil"/>
        <w:bottom w:val="nil"/>
        <w:right w:val="nil"/>
        <w:between w:val="nil"/>
      </w:pBdr>
      <w:tabs>
        <w:tab w:val="center" w:pos="4252"/>
        <w:tab w:val="right" w:pos="8504"/>
      </w:tabs>
      <w:rPr>
        <w:rFonts w:eastAsia="Times New Roman"/>
        <w:color w:val="000000"/>
      </w:rPr>
    </w:pPr>
    <w:r>
      <w:rPr>
        <w:rFonts w:eastAsia="Times New Roman"/>
        <w:color w:val="000000"/>
      </w:rPr>
      <w:pict w14:anchorId="1E697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07.55pt;height:465.1pt;z-index:-251658240;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E87E" w14:textId="77777777" w:rsidR="00636FDA" w:rsidRDefault="003D6822">
    <w:pPr>
      <w:pBdr>
        <w:top w:val="nil"/>
        <w:left w:val="nil"/>
        <w:bottom w:val="nil"/>
        <w:right w:val="nil"/>
        <w:between w:val="nil"/>
      </w:pBdr>
      <w:tabs>
        <w:tab w:val="center" w:pos="4252"/>
        <w:tab w:val="right" w:pos="8504"/>
        <w:tab w:val="right" w:pos="9070"/>
      </w:tabs>
      <w:spacing w:after="120"/>
      <w:rPr>
        <w:rFonts w:eastAsia="Times New Roman"/>
        <w:color w:val="000000"/>
      </w:rPr>
    </w:pPr>
    <w:r>
      <w:rPr>
        <w:rFonts w:eastAsia="Times New Roman"/>
        <w:color w:val="000000"/>
      </w:rPr>
      <w:tab/>
    </w:r>
    <w:r>
      <w:rPr>
        <w:rFonts w:eastAsia="Times New Roman"/>
        <w:color w:val="000000"/>
      </w:rPr>
      <w:tab/>
    </w:r>
    <w:r>
      <w:rPr>
        <w:rFonts w:eastAsia="Times New Roman"/>
        <w:noProof/>
        <w:color w:val="000000"/>
      </w:rPr>
      <w:drawing>
        <wp:inline distT="0" distB="0" distL="0" distR="0" wp14:anchorId="4E8813CF" wp14:editId="556CC31D">
          <wp:extent cx="815185" cy="76205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5185" cy="76205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67A1" w14:textId="77777777" w:rsidR="00636FDA" w:rsidRDefault="00000000">
    <w:pPr>
      <w:pBdr>
        <w:top w:val="nil"/>
        <w:left w:val="nil"/>
        <w:bottom w:val="nil"/>
        <w:right w:val="nil"/>
        <w:between w:val="nil"/>
      </w:pBdr>
      <w:tabs>
        <w:tab w:val="center" w:pos="4252"/>
        <w:tab w:val="right" w:pos="8504"/>
      </w:tabs>
      <w:rPr>
        <w:rFonts w:eastAsia="Times New Roman"/>
        <w:color w:val="000000"/>
      </w:rPr>
    </w:pPr>
    <w:r>
      <w:rPr>
        <w:rFonts w:eastAsia="Times New Roman"/>
        <w:color w:val="000000"/>
      </w:rPr>
      <w:pict w14:anchorId="4886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07.55pt;height:465.1pt;z-index:-251659264;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858"/>
    <w:multiLevelType w:val="hybridMultilevel"/>
    <w:tmpl w:val="1292AF74"/>
    <w:lvl w:ilvl="0" w:tplc="6BF4DFF0">
      <w:start w:val="1"/>
      <w:numFmt w:val="lowerRoman"/>
      <w:lvlText w:val="(%1)"/>
      <w:lvlJc w:val="left"/>
      <w:pPr>
        <w:ind w:left="720" w:hanging="360"/>
      </w:pPr>
      <w:rPr>
        <w:rFonts w:asciiTheme="minorHAnsi" w:eastAsiaTheme="minorHAns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3F2E13"/>
    <w:multiLevelType w:val="hybridMultilevel"/>
    <w:tmpl w:val="4830BFF8"/>
    <w:lvl w:ilvl="0" w:tplc="3946C4D8">
      <w:start w:val="1"/>
      <w:numFmt w:val="decimal"/>
      <w:lvlText w:val="%1)"/>
      <w:lvlJc w:val="left"/>
      <w:pPr>
        <w:ind w:left="1080" w:hanging="360"/>
      </w:pPr>
      <w:rPr>
        <w:rFonts w:ascii="Times New Roman" w:eastAsia="Times New Roman" w:hAnsi="Times New Roman"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7053E13"/>
    <w:multiLevelType w:val="hybridMultilevel"/>
    <w:tmpl w:val="9246F0DA"/>
    <w:lvl w:ilvl="0" w:tplc="9932B22A">
      <w:start w:val="1"/>
      <w:numFmt w:val="decimal"/>
      <w:lvlText w:val="%1."/>
      <w:lvlJc w:val="left"/>
      <w:pPr>
        <w:ind w:left="644" w:hanging="360"/>
      </w:pPr>
      <w:rPr>
        <w:rFonts w:hint="default"/>
        <w:b/>
        <w:bCs w:val="0"/>
        <w:i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28B76A2"/>
    <w:multiLevelType w:val="hybridMultilevel"/>
    <w:tmpl w:val="C2ACF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C74EE8"/>
    <w:multiLevelType w:val="hybridMultilevel"/>
    <w:tmpl w:val="009A7C26"/>
    <w:lvl w:ilvl="0" w:tplc="A38CBD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1EE26D4"/>
    <w:multiLevelType w:val="multilevel"/>
    <w:tmpl w:val="961884DC"/>
    <w:lvl w:ilvl="0">
      <w:start w:val="1"/>
      <w:numFmt w:val="decimal"/>
      <w:lvlText w:val="%1."/>
      <w:lvlJc w:val="left"/>
      <w:pPr>
        <w:ind w:left="644" w:hanging="359"/>
      </w:pPr>
      <w:rPr>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769212C3"/>
    <w:multiLevelType w:val="hybridMultilevel"/>
    <w:tmpl w:val="A6B8680A"/>
    <w:lvl w:ilvl="0" w:tplc="96EC67AC">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956716091">
    <w:abstractNumId w:val="5"/>
  </w:num>
  <w:num w:numId="2" w16cid:durableId="1615598799">
    <w:abstractNumId w:val="2"/>
  </w:num>
  <w:num w:numId="3" w16cid:durableId="1679238566">
    <w:abstractNumId w:val="0"/>
  </w:num>
  <w:num w:numId="4" w16cid:durableId="2118597439">
    <w:abstractNumId w:val="1"/>
  </w:num>
  <w:num w:numId="5" w16cid:durableId="2071533848">
    <w:abstractNumId w:val="3"/>
  </w:num>
  <w:num w:numId="6" w16cid:durableId="1025446561">
    <w:abstractNumId w:val="6"/>
  </w:num>
  <w:num w:numId="7" w16cid:durableId="2094624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DA"/>
    <w:rsid w:val="000D1C5E"/>
    <w:rsid w:val="001020D3"/>
    <w:rsid w:val="002C3BFE"/>
    <w:rsid w:val="003D6822"/>
    <w:rsid w:val="004974AC"/>
    <w:rsid w:val="005A398E"/>
    <w:rsid w:val="005C1A62"/>
    <w:rsid w:val="00636FDA"/>
    <w:rsid w:val="00744C58"/>
    <w:rsid w:val="007A6206"/>
    <w:rsid w:val="008A46CC"/>
    <w:rsid w:val="00960070"/>
    <w:rsid w:val="009B2107"/>
    <w:rsid w:val="00B6458D"/>
    <w:rsid w:val="00B84457"/>
    <w:rsid w:val="00BD0F97"/>
    <w:rsid w:val="00BF00DF"/>
    <w:rsid w:val="00C64BE2"/>
    <w:rsid w:val="00D17883"/>
    <w:rsid w:val="00DF4979"/>
    <w:rsid w:val="00EA0A88"/>
    <w:rsid w:val="00FA1D3C"/>
    <w:rsid w:val="00FD5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2B1E4"/>
  <w15:docId w15:val="{5F857889-7457-439A-9A3F-B11D819A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40"/>
    <w:rPr>
      <w:rFonts w:eastAsiaTheme="minorEastAsia"/>
    </w:rPr>
  </w:style>
  <w:style w:type="paragraph" w:styleId="Ttulo1">
    <w:name w:val="heading 1"/>
    <w:basedOn w:val="Normal"/>
    <w:next w:val="Normal"/>
    <w:link w:val="Ttulo1Char"/>
    <w:uiPriority w:val="9"/>
    <w:qFormat/>
    <w:rsid w:val="00F5366C"/>
    <w:pPr>
      <w:keepNext/>
      <w:overflowPunct w:val="0"/>
      <w:autoSpaceDE w:val="0"/>
      <w:autoSpaceDN w:val="0"/>
      <w:adjustRightInd w:val="0"/>
      <w:jc w:val="right"/>
      <w:textAlignment w:val="baseline"/>
      <w:outlineLvl w:val="0"/>
    </w:pPr>
    <w:rPr>
      <w:rFonts w:ascii="Arial Narrow" w:eastAsia="Times New Roman" w:hAnsi="Arial Narrow"/>
      <w:b/>
      <w:sz w:val="22"/>
      <w:szCs w:val="20"/>
      <w:lang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FA2E2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4B5511"/>
    <w:pPr>
      <w:contextualSpacing/>
      <w:jc w:val="center"/>
    </w:pPr>
    <w:rPr>
      <w:rFonts w:asciiTheme="majorHAnsi" w:eastAsiaTheme="majorEastAsia" w:hAnsiTheme="majorHAnsi" w:cstheme="majorBidi"/>
      <w:spacing w:val="-10"/>
      <w:kern w:val="28"/>
      <w:sz w:val="28"/>
      <w:szCs w:val="56"/>
    </w:rPr>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basedOn w:val="Fontepargpadro"/>
    <w:uiPriority w:val="22"/>
    <w:qFormat/>
    <w:rsid w:val="00610D06"/>
    <w:rPr>
      <w:b/>
      <w:bCs/>
    </w:rPr>
  </w:style>
  <w:style w:type="character" w:styleId="Hyperlink">
    <w:name w:val="Hyperlink"/>
    <w:basedOn w:val="Fontepargpadro"/>
    <w:uiPriority w:val="99"/>
    <w:unhideWhenUsed/>
    <w:rsid w:val="00610D06"/>
    <w:rPr>
      <w:color w:val="0000FF"/>
      <w:u w:val="single"/>
    </w:rPr>
  </w:style>
  <w:style w:type="character" w:styleId="HiperlinkVisitado">
    <w:name w:val="FollowedHyperlink"/>
    <w:basedOn w:val="Fontepargpadro"/>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basedOn w:val="Fontepargpadro"/>
    <w:link w:val="Textodebalo"/>
    <w:uiPriority w:val="99"/>
    <w:semiHidden/>
    <w:rsid w:val="007B564C"/>
    <w:rPr>
      <w:rFonts w:ascii="Tahoma" w:eastAsiaTheme="minorEastAsia" w:hAnsi="Tahoma" w:cs="Tahoma"/>
      <w:sz w:val="16"/>
      <w:szCs w:val="16"/>
    </w:rPr>
  </w:style>
  <w:style w:type="paragraph" w:styleId="Cabealho">
    <w:name w:val="header"/>
    <w:basedOn w:val="Normal"/>
    <w:link w:val="CabealhoChar"/>
    <w:unhideWhenUsed/>
    <w:rsid w:val="000C0AC2"/>
    <w:pPr>
      <w:tabs>
        <w:tab w:val="center" w:pos="4252"/>
        <w:tab w:val="right" w:pos="8504"/>
      </w:tabs>
    </w:pPr>
  </w:style>
  <w:style w:type="character" w:customStyle="1" w:styleId="CabealhoChar">
    <w:name w:val="Cabeçalho Char"/>
    <w:basedOn w:val="Fontepargpadro"/>
    <w:link w:val="Cabealho"/>
    <w:uiPriority w:val="99"/>
    <w:rsid w:val="000C0AC2"/>
    <w:rPr>
      <w:rFonts w:eastAsiaTheme="minorEastAsia"/>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basedOn w:val="Fontepargpadro"/>
    <w:link w:val="Rodap"/>
    <w:uiPriority w:val="99"/>
    <w:rsid w:val="000C0AC2"/>
    <w:rPr>
      <w:rFonts w:eastAsiaTheme="minorEastAsia"/>
      <w:sz w:val="24"/>
      <w:szCs w:val="24"/>
    </w:rPr>
  </w:style>
  <w:style w:type="character" w:customStyle="1" w:styleId="Ttulo1Char">
    <w:name w:val="Título 1 Char"/>
    <w:basedOn w:val="Fontepargpadro"/>
    <w:link w:val="Ttulo1"/>
    <w:uiPriority w:val="99"/>
    <w:rsid w:val="00F5366C"/>
    <w:rPr>
      <w:rFonts w:ascii="Arial Narrow" w:hAnsi="Arial Narrow"/>
      <w:b/>
      <w:sz w:val="22"/>
      <w:lang w:eastAsia="en-US"/>
    </w:rPr>
  </w:style>
  <w:style w:type="paragraph" w:styleId="Corpodetexto2">
    <w:name w:val="Body Text 2"/>
    <w:basedOn w:val="Normal"/>
    <w:link w:val="Corpodetexto2Char"/>
    <w:uiPriority w:val="99"/>
    <w:rsid w:val="00F5366C"/>
    <w:pPr>
      <w:jc w:val="both"/>
    </w:pPr>
    <w:rPr>
      <w:rFonts w:ascii="Times" w:eastAsia="Times New Roman" w:hAnsi="Times"/>
      <w:sz w:val="22"/>
      <w:szCs w:val="20"/>
      <w:lang w:eastAsia="en-US"/>
    </w:rPr>
  </w:style>
  <w:style w:type="character" w:customStyle="1" w:styleId="Corpodetexto2Char">
    <w:name w:val="Corpo de texto 2 Char"/>
    <w:basedOn w:val="Fontepargpadro"/>
    <w:link w:val="Corpodetexto2"/>
    <w:uiPriority w:val="99"/>
    <w:rsid w:val="00F5366C"/>
    <w:rPr>
      <w:rFonts w:ascii="Times" w:hAnsi="Times"/>
      <w:sz w:val="22"/>
      <w:lang w:eastAsia="en-US"/>
    </w:rPr>
  </w:style>
  <w:style w:type="paragraph" w:styleId="PargrafodaLista">
    <w:name w:val="List Paragraph"/>
    <w:aliases w:val="Capítulo,Vitor Título,Vitor T’tulo,Vitor T,Bullets 1,Vitor T?tulo,Nível 1,Normal numerado,Meu,List Paragraph,Considerando - item,List Paragraph_0,List Paragraph_1,CLÁUSULA"/>
    <w:basedOn w:val="Normal"/>
    <w:link w:val="PargrafodaListaChar"/>
    <w:qFormat/>
    <w:rsid w:val="00F5366C"/>
    <w:pPr>
      <w:ind w:left="708"/>
    </w:pPr>
    <w:rPr>
      <w:rFonts w:ascii="Times" w:eastAsia="Times New Roman" w:hAnsi="Times"/>
      <w:sz w:val="20"/>
      <w:szCs w:val="20"/>
      <w:lang w:eastAsia="en-US"/>
    </w:rPr>
  </w:style>
  <w:style w:type="table" w:styleId="Tabelacomgrade">
    <w:name w:val="Table Grid"/>
    <w:basedOn w:val="Tabelanormal"/>
    <w:uiPriority w:val="99"/>
    <w:rsid w:val="00F5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ED37E4"/>
    <w:pPr>
      <w:spacing w:after="120"/>
    </w:pPr>
  </w:style>
  <w:style w:type="character" w:customStyle="1" w:styleId="CorpodetextoChar">
    <w:name w:val="Corpo de texto Char"/>
    <w:basedOn w:val="Fontepargpadro"/>
    <w:link w:val="Corpodetexto"/>
    <w:uiPriority w:val="99"/>
    <w:rsid w:val="00ED37E4"/>
    <w:rPr>
      <w:rFonts w:eastAsiaTheme="minorEastAsia"/>
      <w:sz w:val="24"/>
      <w:szCs w:val="24"/>
    </w:rPr>
  </w:style>
  <w:style w:type="paragraph" w:styleId="Recuodecorpodetexto2">
    <w:name w:val="Body Text Indent 2"/>
    <w:basedOn w:val="Normal"/>
    <w:link w:val="Recuodecorpodetexto2Char"/>
    <w:uiPriority w:val="99"/>
    <w:rsid w:val="00CB5758"/>
    <w:pPr>
      <w:spacing w:after="120" w:line="480" w:lineRule="auto"/>
      <w:ind w:left="283"/>
    </w:pPr>
    <w:rPr>
      <w:rFonts w:eastAsia="Times New Roman"/>
      <w:lang w:val="en-US" w:eastAsia="en-US"/>
    </w:rPr>
  </w:style>
  <w:style w:type="character" w:customStyle="1" w:styleId="Recuodecorpodetexto2Char">
    <w:name w:val="Recuo de corpo de texto 2 Char"/>
    <w:basedOn w:val="Fontepargpadro"/>
    <w:link w:val="Recuodecorpodetexto2"/>
    <w:uiPriority w:val="99"/>
    <w:rsid w:val="00CB5758"/>
    <w:rPr>
      <w:sz w:val="24"/>
      <w:szCs w:val="24"/>
      <w:lang w:val="en-US" w:eastAsia="en-US"/>
    </w:rPr>
  </w:style>
  <w:style w:type="paragraph" w:styleId="Recuodecorpodetexto3">
    <w:name w:val="Body Text Indent 3"/>
    <w:basedOn w:val="Normal"/>
    <w:link w:val="Recuodecorpodetexto3Char"/>
    <w:uiPriority w:val="99"/>
    <w:rsid w:val="00CB5758"/>
    <w:pPr>
      <w:spacing w:after="120"/>
      <w:ind w:left="283"/>
    </w:pPr>
    <w:rPr>
      <w:rFonts w:eastAsia="Times New Roman"/>
      <w:sz w:val="16"/>
      <w:szCs w:val="16"/>
      <w:lang w:val="en-US" w:eastAsia="en-US"/>
    </w:rPr>
  </w:style>
  <w:style w:type="character" w:customStyle="1" w:styleId="Recuodecorpodetexto3Char">
    <w:name w:val="Recuo de corpo de texto 3 Char"/>
    <w:basedOn w:val="Fontepargpadro"/>
    <w:link w:val="Recuodecorpodetexto3"/>
    <w:uiPriority w:val="99"/>
    <w:rsid w:val="00CB5758"/>
    <w:rPr>
      <w:sz w:val="16"/>
      <w:szCs w:val="16"/>
      <w:lang w:val="en-US" w:eastAsia="en-US"/>
    </w:rPr>
  </w:style>
  <w:style w:type="paragraph" w:customStyle="1" w:styleId="Celso1">
    <w:name w:val="Celso1"/>
    <w:basedOn w:val="Normal"/>
    <w:uiPriority w:val="99"/>
    <w:rsid w:val="00CB5758"/>
    <w:pPr>
      <w:widowControl w:val="0"/>
      <w:jc w:val="both"/>
    </w:pPr>
    <w:rPr>
      <w:rFonts w:ascii="Univers (W1)" w:eastAsia="Times New Roman" w:hAnsi="Univers (W1)"/>
      <w:szCs w:val="20"/>
    </w:rPr>
  </w:style>
  <w:style w:type="paragraph" w:styleId="Recuodecorpodetexto">
    <w:name w:val="Body Text Indent"/>
    <w:basedOn w:val="Normal"/>
    <w:link w:val="RecuodecorpodetextoChar"/>
    <w:uiPriority w:val="99"/>
    <w:rsid w:val="00CB5758"/>
    <w:pPr>
      <w:spacing w:after="120"/>
      <w:ind w:left="283"/>
    </w:pPr>
    <w:rPr>
      <w:rFonts w:eastAsia="Times New Roman"/>
      <w:lang w:val="en-US" w:eastAsia="en-US"/>
    </w:rPr>
  </w:style>
  <w:style w:type="character" w:customStyle="1" w:styleId="RecuodecorpodetextoChar">
    <w:name w:val="Recuo de corpo de texto Char"/>
    <w:basedOn w:val="Fontepargpadro"/>
    <w:link w:val="Recuodecorpodetexto"/>
    <w:uiPriority w:val="99"/>
    <w:rsid w:val="00CB5758"/>
    <w:rPr>
      <w:sz w:val="24"/>
      <w:szCs w:val="24"/>
      <w:lang w:val="en-US" w:eastAsia="en-US"/>
    </w:rPr>
  </w:style>
  <w:style w:type="paragraph" w:styleId="Textodecomentrio">
    <w:name w:val="annotation text"/>
    <w:basedOn w:val="Normal"/>
    <w:link w:val="TextodecomentrioChar"/>
    <w:uiPriority w:val="99"/>
    <w:rsid w:val="00CB5758"/>
    <w:rPr>
      <w:rFonts w:eastAsia="Times New Roman"/>
      <w:sz w:val="20"/>
      <w:szCs w:val="20"/>
      <w:lang w:val="en-US" w:eastAsia="en-US"/>
    </w:rPr>
  </w:style>
  <w:style w:type="character" w:customStyle="1" w:styleId="TextodecomentrioChar">
    <w:name w:val="Texto de comentário Char"/>
    <w:basedOn w:val="Fontepargpadro"/>
    <w:link w:val="Textodecomentrio"/>
    <w:uiPriority w:val="99"/>
    <w:rsid w:val="00CB5758"/>
    <w:rPr>
      <w:lang w:val="en-US" w:eastAsia="en-US"/>
    </w:rPr>
  </w:style>
  <w:style w:type="character" w:styleId="Refdecomentrio">
    <w:name w:val="annotation reference"/>
    <w:basedOn w:val="Fontepargpadro"/>
    <w:uiPriority w:val="99"/>
    <w:semiHidden/>
    <w:rsid w:val="00CB5758"/>
    <w:rPr>
      <w:rFonts w:cs="Times New Roman"/>
      <w:sz w:val="16"/>
      <w:szCs w:val="16"/>
    </w:rPr>
  </w:style>
  <w:style w:type="character" w:customStyle="1" w:styleId="DeltaViewInsertion">
    <w:name w:val="DeltaView Insertion"/>
    <w:uiPriority w:val="99"/>
    <w:rsid w:val="00CB5758"/>
    <w:rPr>
      <w:color w:val="0000FF"/>
      <w:spacing w:val="0"/>
      <w:u w:val="double"/>
    </w:rPr>
  </w:style>
  <w:style w:type="character" w:customStyle="1" w:styleId="DeltaViewDeletion">
    <w:name w:val="DeltaView Deletion"/>
    <w:uiPriority w:val="99"/>
    <w:rsid w:val="00CB5758"/>
    <w:rPr>
      <w:strike/>
      <w:color w:val="FF0000"/>
      <w:spacing w:val="0"/>
    </w:rPr>
  </w:style>
  <w:style w:type="character" w:customStyle="1" w:styleId="DeltaViewMoveSource">
    <w:name w:val="DeltaView Move Source"/>
    <w:uiPriority w:val="99"/>
    <w:rsid w:val="00CB5758"/>
    <w:rPr>
      <w:strike/>
      <w:color w:val="00C000"/>
      <w:spacing w:val="0"/>
    </w:rPr>
  </w:style>
  <w:style w:type="character" w:customStyle="1" w:styleId="DeltaViewMoveDestination">
    <w:name w:val="DeltaView Move Destination"/>
    <w:uiPriority w:val="99"/>
    <w:rsid w:val="00CB5758"/>
    <w:rPr>
      <w:color w:val="00C000"/>
      <w:spacing w:val="0"/>
      <w:u w:val="double"/>
    </w:rPr>
  </w:style>
  <w:style w:type="paragraph" w:styleId="Assuntodocomentrio">
    <w:name w:val="annotation subject"/>
    <w:basedOn w:val="Textodecomentrio"/>
    <w:next w:val="Textodecomentrio"/>
    <w:link w:val="AssuntodocomentrioChar"/>
    <w:uiPriority w:val="99"/>
    <w:semiHidden/>
    <w:rsid w:val="00CB5758"/>
    <w:rPr>
      <w:b/>
      <w:bCs/>
    </w:rPr>
  </w:style>
  <w:style w:type="character" w:customStyle="1" w:styleId="AssuntodocomentrioChar">
    <w:name w:val="Assunto do comentário Char"/>
    <w:basedOn w:val="TextodecomentrioChar"/>
    <w:link w:val="Assuntodocomentrio"/>
    <w:uiPriority w:val="99"/>
    <w:semiHidden/>
    <w:rsid w:val="00CB5758"/>
    <w:rPr>
      <w:b/>
      <w:bCs/>
      <w:lang w:val="en-US" w:eastAsia="en-US"/>
    </w:rPr>
  </w:style>
  <w:style w:type="paragraph" w:styleId="MapadoDocumento">
    <w:name w:val="Document Map"/>
    <w:basedOn w:val="Normal"/>
    <w:link w:val="MapadoDocumentoChar"/>
    <w:uiPriority w:val="99"/>
    <w:semiHidden/>
    <w:rsid w:val="00CB5758"/>
    <w:pPr>
      <w:shd w:val="clear" w:color="auto" w:fill="000080"/>
    </w:pPr>
    <w:rPr>
      <w:rFonts w:ascii="Tahoma" w:eastAsia="Times New Roman" w:hAnsi="Tahoma" w:cs="Tahoma"/>
      <w:sz w:val="20"/>
      <w:szCs w:val="20"/>
      <w:lang w:val="en-US" w:eastAsia="en-US"/>
    </w:rPr>
  </w:style>
  <w:style w:type="character" w:customStyle="1" w:styleId="MapadoDocumentoChar">
    <w:name w:val="Mapa do Documento Char"/>
    <w:basedOn w:val="Fontepargpadro"/>
    <w:link w:val="MapadoDocumento"/>
    <w:uiPriority w:val="99"/>
    <w:semiHidden/>
    <w:rsid w:val="00CB5758"/>
    <w:rPr>
      <w:rFonts w:ascii="Tahoma" w:hAnsi="Tahoma" w:cs="Tahoma"/>
      <w:shd w:val="clear" w:color="auto" w:fill="000080"/>
      <w:lang w:val="en-US" w:eastAsia="en-US"/>
    </w:rPr>
  </w:style>
  <w:style w:type="paragraph" w:customStyle="1" w:styleId="Default">
    <w:name w:val="Default"/>
    <w:rsid w:val="00CB5758"/>
    <w:pPr>
      <w:autoSpaceDE w:val="0"/>
      <w:autoSpaceDN w:val="0"/>
      <w:adjustRightInd w:val="0"/>
    </w:pPr>
    <w:rPr>
      <w:rFonts w:ascii="Arial" w:hAnsi="Arial" w:cs="Arial"/>
      <w:color w:val="000000"/>
    </w:rPr>
  </w:style>
  <w:style w:type="character" w:customStyle="1" w:styleId="A4">
    <w:name w:val="A4"/>
    <w:uiPriority w:val="99"/>
    <w:rsid w:val="00CB5758"/>
    <w:rPr>
      <w:color w:val="000000"/>
      <w:sz w:val="22"/>
      <w:szCs w:val="22"/>
    </w:rPr>
  </w:style>
  <w:style w:type="paragraph" w:customStyle="1" w:styleId="Textopadro">
    <w:name w:val="Texto padrão"/>
    <w:basedOn w:val="Normal"/>
    <w:rsid w:val="00501EC7"/>
    <w:rPr>
      <w:rFonts w:eastAsia="Times New Roman"/>
      <w:szCs w:val="20"/>
      <w:lang w:val="en-US"/>
    </w:rPr>
  </w:style>
  <w:style w:type="character" w:customStyle="1" w:styleId="Ttulo3Char">
    <w:name w:val="Título 3 Char"/>
    <w:basedOn w:val="Fontepargpadro"/>
    <w:link w:val="Ttulo3"/>
    <w:uiPriority w:val="9"/>
    <w:semiHidden/>
    <w:rsid w:val="00FA2E23"/>
    <w:rPr>
      <w:rFonts w:asciiTheme="majorHAnsi" w:eastAsiaTheme="majorEastAsia" w:hAnsiTheme="majorHAnsi" w:cstheme="majorBidi"/>
      <w:color w:val="243F60" w:themeColor="accent1" w:themeShade="7F"/>
      <w:sz w:val="24"/>
      <w:szCs w:val="24"/>
    </w:rPr>
  </w:style>
  <w:style w:type="character" w:styleId="nfase">
    <w:name w:val="Emphasis"/>
    <w:qFormat/>
    <w:rsid w:val="00FA2E23"/>
    <w:rPr>
      <w:i/>
      <w:iCs/>
    </w:rPr>
  </w:style>
  <w:style w:type="paragraph" w:styleId="Reviso">
    <w:name w:val="Revision"/>
    <w:hidden/>
    <w:uiPriority w:val="99"/>
    <w:semiHidden/>
    <w:rsid w:val="002C70E0"/>
    <w:rPr>
      <w:rFonts w:eastAsiaTheme="minorEastAsia"/>
    </w:rPr>
  </w:style>
  <w:style w:type="character" w:styleId="MenoPendente">
    <w:name w:val="Unresolved Mention"/>
    <w:basedOn w:val="Fontepargpadro"/>
    <w:uiPriority w:val="99"/>
    <w:semiHidden/>
    <w:unhideWhenUsed/>
    <w:rsid w:val="0000447B"/>
    <w:rPr>
      <w:color w:val="605E5C"/>
      <w:shd w:val="clear" w:color="auto" w:fill="E1DFDD"/>
    </w:rPr>
  </w:style>
  <w:style w:type="character" w:customStyle="1" w:styleId="TtuloChar">
    <w:name w:val="Título Char"/>
    <w:basedOn w:val="Fontepargpadro"/>
    <w:link w:val="Ttulo"/>
    <w:uiPriority w:val="10"/>
    <w:rsid w:val="004B5511"/>
    <w:rPr>
      <w:rFonts w:asciiTheme="majorHAnsi" w:eastAsiaTheme="majorEastAsia" w:hAnsiTheme="majorHAnsi" w:cstheme="majorBidi"/>
      <w:spacing w:val="-10"/>
      <w:kern w:val="28"/>
      <w:sz w:val="28"/>
      <w:szCs w:val="56"/>
    </w:rPr>
  </w:style>
  <w:style w:type="character" w:customStyle="1" w:styleId="PargrafodaListaChar">
    <w:name w:val="Parágrafo da Lista Char"/>
    <w:aliases w:val="Capítulo Char,Vitor Título Char,Vitor T’tulo Char,Vitor T Char,Bullets 1 Char,Vitor T?tulo Char,Nível 1 Char,Normal numerado Char,Meu Char,List Paragraph Char,Considerando - item Char,List Paragraph_0 Char,List Paragraph_1 Char"/>
    <w:link w:val="PargrafodaLista"/>
    <w:qFormat/>
    <w:locked/>
    <w:rsid w:val="004B5511"/>
    <w:rPr>
      <w:rFonts w:ascii="Times" w:hAnsi="Times"/>
      <w:lang w:eastAsia="en-US"/>
    </w:rPr>
  </w:style>
  <w:style w:type="character" w:customStyle="1" w:styleId="normaltextrun">
    <w:name w:val="normaltextrun"/>
    <w:basedOn w:val="Fontepargpadro"/>
    <w:rsid w:val="004B5511"/>
  </w:style>
  <w:style w:type="character" w:customStyle="1" w:styleId="eop">
    <w:name w:val="eop"/>
    <w:basedOn w:val="Fontepargpadro"/>
    <w:rsid w:val="004B551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Texto-MattosFilho">
    <w:name w:val="Texto - Mattos Filho"/>
    <w:basedOn w:val="Normal"/>
    <w:link w:val="Texto-MattosFilhoChar"/>
    <w:qFormat/>
    <w:rsid w:val="00DF4979"/>
    <w:pPr>
      <w:spacing w:line="360" w:lineRule="auto"/>
      <w:jc w:val="both"/>
    </w:pPr>
    <w:rPr>
      <w:rFonts w:ascii="Tahoma" w:eastAsia="Times New Roman" w:hAnsi="Tahoma"/>
      <w:color w:val="000000" w:themeColor="text1"/>
      <w:sz w:val="20"/>
      <w:u w:color="000000" w:themeColor="text1"/>
    </w:rPr>
  </w:style>
  <w:style w:type="character" w:customStyle="1" w:styleId="Texto-MattosFilhoChar">
    <w:name w:val="Texto - Mattos Filho Char"/>
    <w:basedOn w:val="Fontepargpadro"/>
    <w:link w:val="Texto-MattosFilho"/>
    <w:rsid w:val="00DF4979"/>
    <w:rPr>
      <w:rFonts w:ascii="Tahoma" w:hAnsi="Tahoma"/>
      <w:color w:val="000000" w:themeColor="text1"/>
      <w:sz w:val="20"/>
      <w:u w:color="000000" w:themeColor="text1"/>
    </w:rPr>
  </w:style>
  <w:style w:type="paragraph" w:customStyle="1" w:styleId="xmsonormal">
    <w:name w:val="x_msonormal"/>
    <w:basedOn w:val="Normal"/>
    <w:rsid w:val="000D1C5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2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ntrole.passivo@apexgroup.com" TargetMode="External"/><Relationship Id="rId4" Type="http://schemas.openxmlformats.org/officeDocument/2006/relationships/styles" Target="styles.xml"/><Relationship Id="rId9" Type="http://schemas.openxmlformats.org/officeDocument/2006/relationships/hyperlink" Target="mailto:assembleia@apexgroup.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faleconosco.maf@mod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5oCC6yHS6QPpQXNKrOWRT1fqOw==">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</go:docsCustomData>
</go:gDocsCustomXmlDataStorage>
</file>

<file path=customXml/itemProps1.xml><?xml version="1.0" encoding="utf-8"?>
<ds:datastoreItem xmlns:ds="http://schemas.openxmlformats.org/officeDocument/2006/customXml" ds:itemID="{96B49E76-B8C6-4901-AB9D-EEF48619D8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9435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Agnes Peixoto Dias</cp:lastModifiedBy>
  <cp:revision>2</cp:revision>
  <dcterms:created xsi:type="dcterms:W3CDTF">2023-04-27T22:29:00Z</dcterms:created>
  <dcterms:modified xsi:type="dcterms:W3CDTF">2023-04-27T22:29:00Z</dcterms:modified>
</cp:coreProperties>
</file>