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D35F" w14:textId="77777777" w:rsidR="006D684A" w:rsidRPr="00275FF2" w:rsidRDefault="006D684A" w:rsidP="00F22315">
      <w:pPr>
        <w:pageBreakBefore/>
        <w:contextualSpacing/>
        <w:jc w:val="center"/>
        <w:outlineLvl w:val="6"/>
        <w:rPr>
          <w:rFonts w:ascii="Arial" w:hAnsi="Arial" w:cs="Arial"/>
          <w:b/>
          <w:bCs/>
          <w:color w:val="000000" w:themeColor="text1"/>
        </w:rPr>
      </w:pPr>
      <w:r w:rsidRPr="00275FF2">
        <w:rPr>
          <w:rFonts w:ascii="Arial" w:hAnsi="Arial" w:cs="Arial"/>
          <w:b/>
          <w:bCs/>
          <w:color w:val="000000" w:themeColor="text1"/>
        </w:rPr>
        <w:t>ANEXO I</w:t>
      </w:r>
    </w:p>
    <w:p w14:paraId="26EDE9B6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b/>
          <w:bCs/>
          <w:color w:val="000000" w:themeColor="text1"/>
        </w:rPr>
      </w:pPr>
      <w:r w:rsidRPr="00275FF2">
        <w:rPr>
          <w:rFonts w:ascii="Arial" w:hAnsi="Arial" w:cs="Arial"/>
          <w:b/>
          <w:bCs/>
          <w:color w:val="000000" w:themeColor="text1"/>
        </w:rPr>
        <w:t>DECLARAÇÃO</w:t>
      </w:r>
    </w:p>
    <w:p w14:paraId="102BAAE2" w14:textId="77777777" w:rsidR="006D684A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764769AE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2CAE204A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  <w:r w:rsidRPr="00275FF2">
        <w:rPr>
          <w:rFonts w:ascii="Arial" w:hAnsi="Arial" w:cs="Arial"/>
          <w:b/>
          <w:bCs/>
          <w:color w:val="000000" w:themeColor="text1"/>
        </w:rPr>
        <w:t>[-QUALIFICAÇÃO COMPLETA DO COTISTA-]</w:t>
      </w:r>
      <w:r w:rsidRPr="00275FF2">
        <w:rPr>
          <w:rFonts w:ascii="Arial" w:hAnsi="Arial" w:cs="Arial"/>
          <w:color w:val="000000" w:themeColor="text1"/>
        </w:rPr>
        <w:t xml:space="preserve"> (“</w:t>
      </w:r>
      <w:r w:rsidRPr="00275FF2">
        <w:rPr>
          <w:rFonts w:ascii="Arial" w:hAnsi="Arial" w:cs="Arial"/>
          <w:color w:val="000000" w:themeColor="text1"/>
          <w:u w:val="single"/>
        </w:rPr>
        <w:t>Cotista</w:t>
      </w:r>
      <w:r w:rsidRPr="00275FF2">
        <w:rPr>
          <w:rFonts w:ascii="Arial" w:hAnsi="Arial" w:cs="Arial"/>
          <w:color w:val="000000" w:themeColor="text1"/>
        </w:rPr>
        <w:t xml:space="preserve">”), declara, para os devidos fins de cálculo de imposto de renda sobre o ganho de capital a ser recolhido pelo responsável tributário, a </w:t>
      </w:r>
      <w:r w:rsidRPr="00275FF2">
        <w:rPr>
          <w:rFonts w:ascii="Arial" w:eastAsia="Times New Roman" w:hAnsi="Arial" w:cs="Arial"/>
          <w:b/>
          <w:bCs/>
        </w:rPr>
        <w:t>MODAL ASSET MANAGEMENT LTDA.</w:t>
      </w:r>
      <w:r w:rsidRPr="00275FF2">
        <w:rPr>
          <w:rFonts w:ascii="Arial" w:eastAsia="Times New Roman" w:hAnsi="Arial" w:cs="Arial"/>
        </w:rPr>
        <w:t>, sociedade de direito privado, localizada na cidade e no Estado do Rio de Janeiro, na Praia de Botafogo, nº 501, Torre Pão de Açúcar, 6º andar, Botafogo, CEP 22250-040, inscrita no CNPJ/ME sob o nº 05.230.601/0001-04, a qual é autorizada pela Comissão de Valores Mobiliários (“</w:t>
      </w:r>
      <w:r w:rsidRPr="00275FF2">
        <w:rPr>
          <w:rFonts w:ascii="Arial" w:eastAsia="Times New Roman" w:hAnsi="Arial" w:cs="Arial"/>
          <w:u w:val="single"/>
        </w:rPr>
        <w:t>CVM</w:t>
      </w:r>
      <w:r w:rsidRPr="00275FF2">
        <w:rPr>
          <w:rFonts w:ascii="Arial" w:eastAsia="Times New Roman" w:hAnsi="Arial" w:cs="Arial"/>
        </w:rPr>
        <w:t xml:space="preserve">”), a exercer a atividade de administração de carteira de títulos e valores mobiliários, conforme Ofício nº 1120/CVM/SIN/GAIN, de 8 de novembro de 2019, na qualidade de administradora do </w:t>
      </w:r>
      <w:r w:rsidRPr="00275FF2">
        <w:rPr>
          <w:rFonts w:ascii="Arial" w:eastAsia="Times New Roman" w:hAnsi="Arial" w:cs="Arial"/>
          <w:b/>
        </w:rPr>
        <w:t>BRZ INFRA PORTOS FUNDO DE INVESTIMENTO EM PARTICIPAÇÕES EM INFRAESTRUTURA</w:t>
      </w:r>
      <w:r w:rsidRPr="00275FF2">
        <w:rPr>
          <w:rFonts w:ascii="Arial" w:eastAsia="Times New Roman" w:hAnsi="Arial" w:cs="Arial"/>
        </w:rPr>
        <w:t xml:space="preserve">, inscrito no CNPJ/ME sob o nº </w:t>
      </w:r>
      <w:r w:rsidRPr="00275FF2">
        <w:rPr>
          <w:rFonts w:ascii="Arial" w:eastAsia="Times New Roman" w:hAnsi="Arial" w:cs="Arial"/>
          <w:bCs/>
        </w:rPr>
        <w:t>34.964.179/0001-19</w:t>
      </w:r>
      <w:r w:rsidRPr="00275FF2">
        <w:rPr>
          <w:rFonts w:ascii="Arial" w:eastAsia="Times New Roman" w:hAnsi="Arial" w:cs="Arial"/>
        </w:rPr>
        <w:t xml:space="preserve"> (“</w:t>
      </w:r>
      <w:r w:rsidRPr="00275FF2">
        <w:rPr>
          <w:rFonts w:ascii="Arial" w:eastAsia="Times New Roman" w:hAnsi="Arial" w:cs="Arial"/>
          <w:u w:val="single"/>
        </w:rPr>
        <w:t>Administradora</w:t>
      </w:r>
      <w:r w:rsidRPr="00275FF2">
        <w:rPr>
          <w:rFonts w:ascii="Arial" w:eastAsia="Times New Roman" w:hAnsi="Arial" w:cs="Arial"/>
        </w:rPr>
        <w:t>” e “</w:t>
      </w:r>
      <w:r w:rsidRPr="00275FF2">
        <w:rPr>
          <w:rFonts w:ascii="Arial" w:eastAsia="Times New Roman" w:hAnsi="Arial" w:cs="Arial"/>
          <w:u w:val="single"/>
        </w:rPr>
        <w:t>Fundo</w:t>
      </w:r>
      <w:r w:rsidRPr="00275FF2">
        <w:rPr>
          <w:rFonts w:ascii="Arial" w:eastAsia="Times New Roman" w:hAnsi="Arial" w:cs="Arial"/>
        </w:rPr>
        <w:t xml:space="preserve">”, respectivamente), </w:t>
      </w:r>
      <w:r w:rsidRPr="00275FF2">
        <w:rPr>
          <w:rFonts w:ascii="Arial" w:hAnsi="Arial" w:cs="Arial"/>
          <w:color w:val="000000" w:themeColor="text1"/>
        </w:rPr>
        <w:t xml:space="preserve"> estar enquadrado(a) nas seguintes condições tributárias: </w:t>
      </w:r>
    </w:p>
    <w:p w14:paraId="2F1975E6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7ECCC92D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 xml:space="preserve">Investidor residente no Brasil – Pessoa Física </w:t>
      </w:r>
    </w:p>
    <w:p w14:paraId="114EAE46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>Investidor residente no Brasil – Pessoa Jurídica Não-Financeira tributadas com base no lucro real</w:t>
      </w:r>
    </w:p>
    <w:p w14:paraId="12806EB3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 xml:space="preserve">Investidor residente no Brasil – Pessoa Jurídica Não Financeira tributada com base no lucro presumido ou arbitrado </w:t>
      </w:r>
    </w:p>
    <w:p w14:paraId="64239680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 xml:space="preserve">Investidor residente no Brasil – Instituição Financeira </w:t>
      </w:r>
    </w:p>
    <w:p w14:paraId="4451A5A9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 xml:space="preserve">Entidade de Previdência Complementar Brasileira </w:t>
      </w:r>
    </w:p>
    <w:p w14:paraId="0B4D1339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 xml:space="preserve">Fundo ou clube de investimento sediado no Brasil </w:t>
      </w:r>
    </w:p>
    <w:p w14:paraId="26E7287B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>Investidor estrangeiro - Resolução CMN 4373/2015 (não sediado/residente em Paraíso Fiscal)</w:t>
      </w:r>
    </w:p>
    <w:p w14:paraId="0D08C80F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 xml:space="preserve">Investidor estrangeiro com investimentos fora dos termos da Resolução CMN 4373/2015 ou sediado/residente em Paraíso Fiscal </w:t>
      </w:r>
    </w:p>
    <w:p w14:paraId="24EFA4F8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18987671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  <w:r w:rsidRPr="00275FF2">
        <w:rPr>
          <w:rFonts w:ascii="Arial" w:hAnsi="Arial" w:cs="Arial"/>
          <w:color w:val="000000" w:themeColor="text1"/>
        </w:rPr>
        <w:t>Situação Tributária</w:t>
      </w:r>
      <w:r w:rsidRPr="00275FF2">
        <w:rPr>
          <w:rStyle w:val="Refdenotaderodap"/>
          <w:rFonts w:ascii="Arial" w:hAnsi="Arial" w:cs="Arial"/>
          <w:color w:val="000000" w:themeColor="text1"/>
        </w:rPr>
        <w:footnoteReference w:id="1"/>
      </w:r>
      <w:r w:rsidRPr="00275FF2">
        <w:rPr>
          <w:rFonts w:ascii="Arial" w:hAnsi="Arial" w:cs="Arial"/>
          <w:color w:val="000000" w:themeColor="text1"/>
        </w:rPr>
        <w:t xml:space="preserve">: </w:t>
      </w:r>
    </w:p>
    <w:p w14:paraId="2C04974E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ab/>
        <w:t>Tributado*</w:t>
      </w:r>
    </w:p>
    <w:p w14:paraId="472D6566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 xml:space="preserve"> </w:t>
      </w:r>
      <w:r w:rsidRPr="00275FF2">
        <w:rPr>
          <w:rFonts w:ascii="Arial" w:hAnsi="Arial" w:cs="Arial"/>
          <w:color w:val="000000" w:themeColor="text1"/>
        </w:rPr>
        <w:tab/>
        <w:t>Dispensado de retenção de tributos na fonte**</w:t>
      </w:r>
    </w:p>
    <w:p w14:paraId="3397E0A2" w14:textId="77777777" w:rsidR="006D684A" w:rsidRPr="00275FF2" w:rsidRDefault="006D684A" w:rsidP="006D684A">
      <w:pPr>
        <w:ind w:left="425" w:hanging="425"/>
        <w:contextualSpacing/>
        <w:jc w:val="both"/>
        <w:outlineLvl w:val="6"/>
        <w:rPr>
          <w:rFonts w:ascii="Arial" w:hAnsi="Arial" w:cs="Arial"/>
          <w:color w:val="000000" w:themeColor="text1"/>
        </w:rPr>
      </w:pPr>
      <w:proofErr w:type="gramStart"/>
      <w:r w:rsidRPr="00275FF2">
        <w:rPr>
          <w:rFonts w:ascii="Arial" w:hAnsi="Arial" w:cs="Arial"/>
          <w:color w:val="000000" w:themeColor="text1"/>
        </w:rPr>
        <w:t>(  )</w:t>
      </w:r>
      <w:proofErr w:type="gramEnd"/>
      <w:r w:rsidRPr="00275FF2">
        <w:rPr>
          <w:rFonts w:ascii="Arial" w:hAnsi="Arial" w:cs="Arial"/>
          <w:color w:val="000000" w:themeColor="text1"/>
        </w:rPr>
        <w:t xml:space="preserve"> </w:t>
      </w:r>
      <w:r w:rsidRPr="00275FF2">
        <w:rPr>
          <w:rFonts w:ascii="Arial" w:hAnsi="Arial" w:cs="Arial"/>
          <w:color w:val="000000" w:themeColor="text1"/>
        </w:rPr>
        <w:tab/>
        <w:t xml:space="preserve">Liminar*** </w:t>
      </w:r>
    </w:p>
    <w:p w14:paraId="649173E0" w14:textId="77777777" w:rsidR="006D684A" w:rsidRPr="00275FF2" w:rsidRDefault="006D684A" w:rsidP="006D684A">
      <w:pPr>
        <w:ind w:left="426" w:hanging="426"/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3B174E17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Pr="00275FF2">
        <w:rPr>
          <w:rFonts w:ascii="Arial" w:hAnsi="Arial" w:cs="Arial"/>
          <w:color w:val="000000" w:themeColor="text1"/>
        </w:rPr>
        <w:t xml:space="preserve"> Cotista declara, ainda, para fins da amortização das cotas do Fundo, que o custo médio ponderado de aquisição das cotas em poder do cotista é de:</w:t>
      </w:r>
    </w:p>
    <w:p w14:paraId="081B898C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23787463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  <w:r w:rsidRPr="00275FF2">
        <w:rPr>
          <w:rFonts w:ascii="Arial" w:hAnsi="Arial" w:cs="Arial"/>
          <w:color w:val="000000" w:themeColor="text1"/>
        </w:rPr>
        <w:t xml:space="preserve">Valor: R$[--] ([-valor por extenso-]). </w:t>
      </w:r>
    </w:p>
    <w:p w14:paraId="5F15BA1A" w14:textId="77777777" w:rsidR="006D684A" w:rsidRPr="00275FF2" w:rsidRDefault="006D684A" w:rsidP="006D684A">
      <w:pPr>
        <w:contextualSpacing/>
        <w:rPr>
          <w:rFonts w:ascii="Arial" w:hAnsi="Arial" w:cs="Arial"/>
          <w:color w:val="000000" w:themeColor="text1"/>
        </w:rPr>
      </w:pPr>
    </w:p>
    <w:p w14:paraId="5F9163DD" w14:textId="5B3B8788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  <w:r w:rsidRPr="00275FF2">
        <w:rPr>
          <w:rFonts w:ascii="Arial" w:hAnsi="Arial" w:cs="Arial"/>
          <w:color w:val="000000" w:themeColor="text1"/>
        </w:rPr>
        <w:t>Por fim, o Cotista se declara ciente de que a falsidade na prestação destas informações sujeitá-lo-á, juntamente com as demais pessoas que para ela concorrerem, às penalidades previstas na legislação criminal e tributária relativas à falsidade ideológica (art. 299 do Decreto-Lei nº 2.848, de 7 de dezembro de 1940 - Código Penal</w:t>
      </w:r>
      <w:r w:rsidR="00AD7F21">
        <w:rPr>
          <w:rFonts w:ascii="Arial" w:hAnsi="Arial" w:cs="Arial"/>
          <w:color w:val="000000" w:themeColor="text1"/>
        </w:rPr>
        <w:t xml:space="preserve"> e </w:t>
      </w:r>
      <w:r w:rsidR="00AD7F21" w:rsidRPr="00D96167">
        <w:rPr>
          <w:rFonts w:ascii="Arial" w:hAnsi="Arial" w:cs="Arial"/>
          <w:color w:val="000000" w:themeColor="text1"/>
        </w:rPr>
        <w:t>alterações posteriores</w:t>
      </w:r>
      <w:r w:rsidRPr="00275FF2">
        <w:rPr>
          <w:rFonts w:ascii="Arial" w:hAnsi="Arial" w:cs="Arial"/>
          <w:color w:val="000000" w:themeColor="text1"/>
        </w:rPr>
        <w:t>) e ao crime contra a ordem tributária (art. 1º da Lei nº 8.137, de 27 de dezembro de 1990</w:t>
      </w:r>
      <w:r w:rsidR="000D4119">
        <w:rPr>
          <w:rFonts w:ascii="Arial" w:hAnsi="Arial" w:cs="Arial"/>
          <w:color w:val="000000" w:themeColor="text1"/>
        </w:rPr>
        <w:t xml:space="preserve"> e </w:t>
      </w:r>
      <w:r w:rsidR="009E2614" w:rsidRPr="0000240F">
        <w:rPr>
          <w:rFonts w:ascii="Arial" w:hAnsi="Arial" w:cs="Arial"/>
          <w:color w:val="000000" w:themeColor="text1"/>
        </w:rPr>
        <w:t>alterações posteriores</w:t>
      </w:r>
      <w:r w:rsidRPr="00275FF2">
        <w:rPr>
          <w:rFonts w:ascii="Arial" w:hAnsi="Arial" w:cs="Arial"/>
          <w:color w:val="000000" w:themeColor="text1"/>
        </w:rPr>
        <w:t xml:space="preserve">). </w:t>
      </w:r>
    </w:p>
    <w:p w14:paraId="67B10F1E" w14:textId="77777777" w:rsidR="006D684A" w:rsidRPr="00275FF2" w:rsidRDefault="006D684A" w:rsidP="006D684A">
      <w:pPr>
        <w:contextualSpacing/>
        <w:jc w:val="both"/>
        <w:outlineLvl w:val="6"/>
        <w:rPr>
          <w:rFonts w:ascii="Arial" w:hAnsi="Arial" w:cs="Arial"/>
          <w:color w:val="000000" w:themeColor="text1"/>
        </w:rPr>
      </w:pPr>
    </w:p>
    <w:p w14:paraId="0E9DD914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color w:val="000000" w:themeColor="text1"/>
        </w:rPr>
      </w:pPr>
      <w:r w:rsidRPr="00275FF2">
        <w:rPr>
          <w:rFonts w:ascii="Arial" w:hAnsi="Arial" w:cs="Arial"/>
          <w:color w:val="000000" w:themeColor="text1"/>
        </w:rPr>
        <w:t>[-Local, Data-].</w:t>
      </w:r>
    </w:p>
    <w:p w14:paraId="589D8C50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color w:val="000000" w:themeColor="text1"/>
        </w:rPr>
      </w:pPr>
    </w:p>
    <w:p w14:paraId="2F1CADCF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color w:val="000000" w:themeColor="text1"/>
        </w:rPr>
      </w:pPr>
    </w:p>
    <w:p w14:paraId="7A44A261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color w:val="000000" w:themeColor="text1"/>
        </w:rPr>
      </w:pPr>
      <w:r w:rsidRPr="00275FF2">
        <w:rPr>
          <w:rFonts w:ascii="Arial" w:hAnsi="Arial" w:cs="Arial"/>
          <w:color w:val="000000" w:themeColor="text1"/>
        </w:rPr>
        <w:t>____________________________________________________</w:t>
      </w:r>
    </w:p>
    <w:p w14:paraId="36166EAE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b/>
          <w:bCs/>
          <w:color w:val="000000" w:themeColor="text1"/>
        </w:rPr>
      </w:pPr>
      <w:r w:rsidRPr="00275FF2">
        <w:rPr>
          <w:rFonts w:ascii="Arial" w:hAnsi="Arial" w:cs="Arial"/>
          <w:b/>
          <w:bCs/>
          <w:color w:val="000000" w:themeColor="text1"/>
        </w:rPr>
        <w:t>[-COTISTA-]</w:t>
      </w:r>
    </w:p>
    <w:p w14:paraId="15A0E467" w14:textId="77777777" w:rsidR="006D684A" w:rsidRPr="00275FF2" w:rsidRDefault="006D684A" w:rsidP="006D684A">
      <w:pPr>
        <w:contextualSpacing/>
        <w:jc w:val="center"/>
        <w:outlineLvl w:val="6"/>
        <w:rPr>
          <w:rFonts w:ascii="Arial" w:hAnsi="Arial" w:cs="Arial"/>
          <w:color w:val="000000" w:themeColor="text1"/>
        </w:rPr>
      </w:pPr>
    </w:p>
    <w:p w14:paraId="5866F911" w14:textId="77777777" w:rsidR="006D684A" w:rsidRPr="00275FF2" w:rsidRDefault="006D684A" w:rsidP="006D684A">
      <w:pPr>
        <w:tabs>
          <w:tab w:val="num" w:pos="0"/>
        </w:tabs>
        <w:jc w:val="both"/>
        <w:outlineLvl w:val="6"/>
        <w:rPr>
          <w:rFonts w:ascii="Arial" w:hAnsi="Arial" w:cs="Arial"/>
          <w:color w:val="000000" w:themeColor="text1"/>
        </w:rPr>
      </w:pPr>
    </w:p>
    <w:p w14:paraId="51196AFF" w14:textId="77777777" w:rsidR="006D684A" w:rsidRPr="00380A4A" w:rsidRDefault="006D684A" w:rsidP="006808A1">
      <w:pPr>
        <w:spacing w:line="340" w:lineRule="exact"/>
        <w:contextualSpacing/>
        <w:jc w:val="center"/>
        <w:rPr>
          <w:rFonts w:ascii="Arial" w:hAnsi="Arial" w:cs="Arial"/>
        </w:rPr>
      </w:pPr>
    </w:p>
    <w:sectPr w:rsidR="006D684A" w:rsidRPr="00380A4A" w:rsidSect="005301B5">
      <w:footerReference w:type="default" r:id="rId8"/>
      <w:pgSz w:w="11906" w:h="16838"/>
      <w:pgMar w:top="1135" w:right="1700" w:bottom="993" w:left="1560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CD04" w14:textId="77777777" w:rsidR="005D1F91" w:rsidRDefault="005D1F91" w:rsidP="00F00992">
      <w:pPr>
        <w:spacing w:line="240" w:lineRule="auto"/>
      </w:pPr>
      <w:r>
        <w:separator/>
      </w:r>
    </w:p>
  </w:endnote>
  <w:endnote w:type="continuationSeparator" w:id="0">
    <w:p w14:paraId="30053905" w14:textId="77777777" w:rsidR="005D1F91" w:rsidRDefault="005D1F91" w:rsidP="00F0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178627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76B271" w14:textId="30045D71" w:rsidR="00F00992" w:rsidRPr="00341F98" w:rsidRDefault="00F00992" w:rsidP="00F00992">
        <w:pPr>
          <w:pStyle w:val="Rodap"/>
          <w:jc w:val="center"/>
          <w:rPr>
            <w:sz w:val="18"/>
            <w:szCs w:val="18"/>
          </w:rPr>
        </w:pPr>
        <w:r w:rsidRPr="00341F98">
          <w:rPr>
            <w:sz w:val="20"/>
            <w:szCs w:val="20"/>
          </w:rPr>
          <w:t xml:space="preserve">Página </w:t>
        </w:r>
        <w:r w:rsidRPr="00341F98">
          <w:rPr>
            <w:sz w:val="20"/>
            <w:szCs w:val="20"/>
          </w:rPr>
          <w:fldChar w:fldCharType="begin"/>
        </w:r>
        <w:r w:rsidRPr="00341F98">
          <w:rPr>
            <w:sz w:val="20"/>
            <w:szCs w:val="20"/>
          </w:rPr>
          <w:instrText>PAGE   \* MERGEFORMAT</w:instrText>
        </w:r>
        <w:r w:rsidRPr="00341F98">
          <w:rPr>
            <w:sz w:val="20"/>
            <w:szCs w:val="20"/>
          </w:rPr>
          <w:fldChar w:fldCharType="separate"/>
        </w:r>
        <w:r w:rsidRPr="00341F98">
          <w:rPr>
            <w:sz w:val="20"/>
            <w:szCs w:val="20"/>
          </w:rPr>
          <w:t>2</w:t>
        </w:r>
        <w:r w:rsidRPr="00341F9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0573" w14:textId="77777777" w:rsidR="005D1F91" w:rsidRDefault="005D1F91" w:rsidP="00F00992">
      <w:pPr>
        <w:spacing w:line="240" w:lineRule="auto"/>
      </w:pPr>
      <w:r>
        <w:separator/>
      </w:r>
    </w:p>
  </w:footnote>
  <w:footnote w:type="continuationSeparator" w:id="0">
    <w:p w14:paraId="00BF75AF" w14:textId="77777777" w:rsidR="005D1F91" w:rsidRDefault="005D1F91" w:rsidP="00F00992">
      <w:pPr>
        <w:spacing w:line="240" w:lineRule="auto"/>
      </w:pPr>
      <w:r>
        <w:continuationSeparator/>
      </w:r>
    </w:p>
  </w:footnote>
  <w:footnote w:id="1">
    <w:p w14:paraId="016DDD1E" w14:textId="77777777" w:rsidR="006D684A" w:rsidRPr="00EF6F49" w:rsidRDefault="006D684A" w:rsidP="006D68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F6F49">
        <w:rPr>
          <w:rFonts w:ascii="Arial" w:hAnsi="Arial" w:cs="Arial"/>
          <w:sz w:val="16"/>
          <w:szCs w:val="16"/>
        </w:rPr>
        <w:t xml:space="preserve">*Significa os </w:t>
      </w:r>
      <w:r w:rsidRPr="00EF6F49">
        <w:rPr>
          <w:rFonts w:ascii="Arial" w:eastAsia="Times New Roman" w:hAnsi="Arial" w:cs="Arial"/>
          <w:sz w:val="16"/>
          <w:szCs w:val="16"/>
        </w:rPr>
        <w:t xml:space="preserve">Cotistas que </w:t>
      </w:r>
      <w:r w:rsidRPr="00EF6F49">
        <w:rPr>
          <w:rFonts w:ascii="Arial" w:eastAsia="Times New Roman" w:hAnsi="Arial" w:cs="Arial"/>
          <w:sz w:val="16"/>
          <w:szCs w:val="16"/>
          <w:u w:val="single"/>
        </w:rPr>
        <w:t>não</w:t>
      </w:r>
      <w:r w:rsidRPr="00EF6F49">
        <w:rPr>
          <w:rFonts w:ascii="Arial" w:eastAsia="Times New Roman" w:hAnsi="Arial" w:cs="Arial"/>
          <w:sz w:val="16"/>
          <w:szCs w:val="16"/>
        </w:rPr>
        <w:t xml:space="preserve"> possuam isenção garantida por lei. </w:t>
      </w:r>
    </w:p>
    <w:p w14:paraId="6EC87680" w14:textId="77777777" w:rsidR="006D684A" w:rsidRPr="00EF6F49" w:rsidRDefault="006D684A" w:rsidP="006D68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F6F49">
        <w:rPr>
          <w:rFonts w:ascii="Arial" w:hAnsi="Arial" w:cs="Arial"/>
          <w:sz w:val="16"/>
          <w:szCs w:val="16"/>
        </w:rPr>
        <w:t xml:space="preserve">**Significa os </w:t>
      </w:r>
      <w:r w:rsidRPr="00EF6F49">
        <w:rPr>
          <w:rFonts w:ascii="Arial" w:eastAsia="Times New Roman" w:hAnsi="Arial" w:cs="Arial"/>
          <w:sz w:val="16"/>
          <w:szCs w:val="16"/>
        </w:rPr>
        <w:t>Cotistas que possuam isenção garantida por Lei.</w:t>
      </w:r>
    </w:p>
    <w:p w14:paraId="1B770BF5" w14:textId="77777777" w:rsidR="006D684A" w:rsidRPr="00EF6F49" w:rsidRDefault="006D684A" w:rsidP="006D684A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F6F49">
        <w:rPr>
          <w:rFonts w:ascii="Arial" w:hAnsi="Arial" w:cs="Arial"/>
          <w:sz w:val="16"/>
          <w:szCs w:val="16"/>
        </w:rPr>
        <w:t xml:space="preserve">*** Significa que, caso o campo seja selecionado, os Cotistas deverão providenciar, em conjunto com as outras informações solicitadas no Aviso aos Cotistas, o envio da liminar concedida, tudo dentro do prazo disposto no Aviso aos Cotistas. </w:t>
      </w:r>
    </w:p>
    <w:p w14:paraId="411273F8" w14:textId="77777777" w:rsidR="006D684A" w:rsidRDefault="006D684A" w:rsidP="006D684A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4213"/>
    <w:multiLevelType w:val="hybridMultilevel"/>
    <w:tmpl w:val="47644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471C"/>
    <w:multiLevelType w:val="multilevel"/>
    <w:tmpl w:val="7BAAC20C"/>
    <w:lvl w:ilvl="0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2F7C3F"/>
    <w:multiLevelType w:val="hybridMultilevel"/>
    <w:tmpl w:val="B06A4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C392A"/>
    <w:multiLevelType w:val="hybridMultilevel"/>
    <w:tmpl w:val="8D822206"/>
    <w:lvl w:ilvl="0" w:tplc="041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3442288">
    <w:abstractNumId w:val="1"/>
  </w:num>
  <w:num w:numId="2" w16cid:durableId="1570118142">
    <w:abstractNumId w:val="2"/>
  </w:num>
  <w:num w:numId="3" w16cid:durableId="354773841">
    <w:abstractNumId w:val="3"/>
  </w:num>
  <w:num w:numId="4" w16cid:durableId="111255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A8"/>
    <w:rsid w:val="0000240F"/>
    <w:rsid w:val="000368EA"/>
    <w:rsid w:val="00070DA5"/>
    <w:rsid w:val="00073BCD"/>
    <w:rsid w:val="000809A6"/>
    <w:rsid w:val="000943E2"/>
    <w:rsid w:val="000A0A63"/>
    <w:rsid w:val="000C2AD4"/>
    <w:rsid w:val="000D4119"/>
    <w:rsid w:val="000D6689"/>
    <w:rsid w:val="000F0A92"/>
    <w:rsid w:val="000F5AB7"/>
    <w:rsid w:val="00110C3D"/>
    <w:rsid w:val="0011173F"/>
    <w:rsid w:val="0011617D"/>
    <w:rsid w:val="00121806"/>
    <w:rsid w:val="001269B5"/>
    <w:rsid w:val="00176329"/>
    <w:rsid w:val="00183887"/>
    <w:rsid w:val="001922B3"/>
    <w:rsid w:val="00194226"/>
    <w:rsid w:val="001A6EF9"/>
    <w:rsid w:val="001B3980"/>
    <w:rsid w:val="001B5045"/>
    <w:rsid w:val="001C3632"/>
    <w:rsid w:val="001D013F"/>
    <w:rsid w:val="001E45B2"/>
    <w:rsid w:val="001F065E"/>
    <w:rsid w:val="00212AC3"/>
    <w:rsid w:val="00221AC5"/>
    <w:rsid w:val="002262FC"/>
    <w:rsid w:val="00231258"/>
    <w:rsid w:val="002367B7"/>
    <w:rsid w:val="00240A88"/>
    <w:rsid w:val="002443B4"/>
    <w:rsid w:val="00263A47"/>
    <w:rsid w:val="0027246B"/>
    <w:rsid w:val="00274508"/>
    <w:rsid w:val="00287E06"/>
    <w:rsid w:val="002A77D0"/>
    <w:rsid w:val="002E70A8"/>
    <w:rsid w:val="002F4DB9"/>
    <w:rsid w:val="00300070"/>
    <w:rsid w:val="00310F25"/>
    <w:rsid w:val="0031274D"/>
    <w:rsid w:val="00314B15"/>
    <w:rsid w:val="00314FED"/>
    <w:rsid w:val="0033311D"/>
    <w:rsid w:val="00336C0C"/>
    <w:rsid w:val="00341F98"/>
    <w:rsid w:val="00351D3A"/>
    <w:rsid w:val="00357740"/>
    <w:rsid w:val="0036329A"/>
    <w:rsid w:val="003677B7"/>
    <w:rsid w:val="00380A4A"/>
    <w:rsid w:val="00381868"/>
    <w:rsid w:val="003854F9"/>
    <w:rsid w:val="00386067"/>
    <w:rsid w:val="00393965"/>
    <w:rsid w:val="003A6F85"/>
    <w:rsid w:val="003C1086"/>
    <w:rsid w:val="003C68BA"/>
    <w:rsid w:val="003D34E0"/>
    <w:rsid w:val="003D3ED0"/>
    <w:rsid w:val="003E534A"/>
    <w:rsid w:val="003F11CC"/>
    <w:rsid w:val="003F7B07"/>
    <w:rsid w:val="004014AE"/>
    <w:rsid w:val="004333F6"/>
    <w:rsid w:val="0043429C"/>
    <w:rsid w:val="0043567B"/>
    <w:rsid w:val="00437186"/>
    <w:rsid w:val="00443CB7"/>
    <w:rsid w:val="004467BF"/>
    <w:rsid w:val="00454793"/>
    <w:rsid w:val="004636B7"/>
    <w:rsid w:val="00464B8A"/>
    <w:rsid w:val="0047630B"/>
    <w:rsid w:val="004931E2"/>
    <w:rsid w:val="0049428B"/>
    <w:rsid w:val="004A4E99"/>
    <w:rsid w:val="004B4B0F"/>
    <w:rsid w:val="004C4584"/>
    <w:rsid w:val="004D3FE8"/>
    <w:rsid w:val="004E5DBD"/>
    <w:rsid w:val="004E7A0B"/>
    <w:rsid w:val="004F3E59"/>
    <w:rsid w:val="00503BF3"/>
    <w:rsid w:val="005061A1"/>
    <w:rsid w:val="00521836"/>
    <w:rsid w:val="005301B5"/>
    <w:rsid w:val="00533F9A"/>
    <w:rsid w:val="00537398"/>
    <w:rsid w:val="00541DAE"/>
    <w:rsid w:val="00552205"/>
    <w:rsid w:val="005546C6"/>
    <w:rsid w:val="00563384"/>
    <w:rsid w:val="0057286F"/>
    <w:rsid w:val="00583271"/>
    <w:rsid w:val="0059152A"/>
    <w:rsid w:val="00592F1C"/>
    <w:rsid w:val="00595FD0"/>
    <w:rsid w:val="005A1AB6"/>
    <w:rsid w:val="005B75EE"/>
    <w:rsid w:val="005C6F2C"/>
    <w:rsid w:val="005D1F91"/>
    <w:rsid w:val="005F0740"/>
    <w:rsid w:val="0068006F"/>
    <w:rsid w:val="006808A1"/>
    <w:rsid w:val="00682756"/>
    <w:rsid w:val="006913DF"/>
    <w:rsid w:val="00695606"/>
    <w:rsid w:val="006A3D07"/>
    <w:rsid w:val="006A5C97"/>
    <w:rsid w:val="006B50F2"/>
    <w:rsid w:val="006B7BC2"/>
    <w:rsid w:val="006C5E8B"/>
    <w:rsid w:val="006D684A"/>
    <w:rsid w:val="006E1227"/>
    <w:rsid w:val="006E14FA"/>
    <w:rsid w:val="006F06DF"/>
    <w:rsid w:val="006F4ACB"/>
    <w:rsid w:val="007028C2"/>
    <w:rsid w:val="00723182"/>
    <w:rsid w:val="007305DD"/>
    <w:rsid w:val="00736964"/>
    <w:rsid w:val="007537AC"/>
    <w:rsid w:val="0077019E"/>
    <w:rsid w:val="007E7760"/>
    <w:rsid w:val="007F463E"/>
    <w:rsid w:val="0080329E"/>
    <w:rsid w:val="00822D7D"/>
    <w:rsid w:val="008274E7"/>
    <w:rsid w:val="00827C19"/>
    <w:rsid w:val="008326EA"/>
    <w:rsid w:val="00834A1B"/>
    <w:rsid w:val="00862055"/>
    <w:rsid w:val="0086645F"/>
    <w:rsid w:val="008755BD"/>
    <w:rsid w:val="008A5131"/>
    <w:rsid w:val="008B118F"/>
    <w:rsid w:val="008B4149"/>
    <w:rsid w:val="008B6C55"/>
    <w:rsid w:val="008C7CE1"/>
    <w:rsid w:val="008D591D"/>
    <w:rsid w:val="008E0B89"/>
    <w:rsid w:val="008E4868"/>
    <w:rsid w:val="008F2BB0"/>
    <w:rsid w:val="008F2BBB"/>
    <w:rsid w:val="00900AFF"/>
    <w:rsid w:val="009052A3"/>
    <w:rsid w:val="0091337B"/>
    <w:rsid w:val="0091680B"/>
    <w:rsid w:val="00916B28"/>
    <w:rsid w:val="00917C31"/>
    <w:rsid w:val="00940F83"/>
    <w:rsid w:val="0095078C"/>
    <w:rsid w:val="0096503E"/>
    <w:rsid w:val="0097337F"/>
    <w:rsid w:val="00974974"/>
    <w:rsid w:val="009A3AE2"/>
    <w:rsid w:val="009A4472"/>
    <w:rsid w:val="009B2DBC"/>
    <w:rsid w:val="009D080B"/>
    <w:rsid w:val="009E2614"/>
    <w:rsid w:val="009E417B"/>
    <w:rsid w:val="009F1F6B"/>
    <w:rsid w:val="00A15960"/>
    <w:rsid w:val="00A23FCE"/>
    <w:rsid w:val="00A24819"/>
    <w:rsid w:val="00A46F2D"/>
    <w:rsid w:val="00A56893"/>
    <w:rsid w:val="00A71CE1"/>
    <w:rsid w:val="00AD3AE5"/>
    <w:rsid w:val="00AD7F21"/>
    <w:rsid w:val="00AE08F7"/>
    <w:rsid w:val="00B02D25"/>
    <w:rsid w:val="00B12D1D"/>
    <w:rsid w:val="00B4656D"/>
    <w:rsid w:val="00B57EF0"/>
    <w:rsid w:val="00B617F6"/>
    <w:rsid w:val="00B867CC"/>
    <w:rsid w:val="00B9161D"/>
    <w:rsid w:val="00B917D7"/>
    <w:rsid w:val="00BA56A1"/>
    <w:rsid w:val="00BB1DD4"/>
    <w:rsid w:val="00BB5B48"/>
    <w:rsid w:val="00BD0A48"/>
    <w:rsid w:val="00BF1C23"/>
    <w:rsid w:val="00BF29F9"/>
    <w:rsid w:val="00C07529"/>
    <w:rsid w:val="00C26C8B"/>
    <w:rsid w:val="00C3037C"/>
    <w:rsid w:val="00C35C43"/>
    <w:rsid w:val="00C36109"/>
    <w:rsid w:val="00C41C76"/>
    <w:rsid w:val="00C67B48"/>
    <w:rsid w:val="00C81E95"/>
    <w:rsid w:val="00CA377C"/>
    <w:rsid w:val="00CA55A3"/>
    <w:rsid w:val="00CA7607"/>
    <w:rsid w:val="00CC4DD7"/>
    <w:rsid w:val="00CE6D29"/>
    <w:rsid w:val="00CF04EC"/>
    <w:rsid w:val="00CF43A5"/>
    <w:rsid w:val="00D054AC"/>
    <w:rsid w:val="00D1506A"/>
    <w:rsid w:val="00D228A2"/>
    <w:rsid w:val="00D22F10"/>
    <w:rsid w:val="00D32179"/>
    <w:rsid w:val="00D35738"/>
    <w:rsid w:val="00D71663"/>
    <w:rsid w:val="00D75D5E"/>
    <w:rsid w:val="00D92925"/>
    <w:rsid w:val="00DB2D37"/>
    <w:rsid w:val="00E02FCB"/>
    <w:rsid w:val="00E05A1D"/>
    <w:rsid w:val="00E06245"/>
    <w:rsid w:val="00E0661E"/>
    <w:rsid w:val="00E348A8"/>
    <w:rsid w:val="00E37B0C"/>
    <w:rsid w:val="00E459C6"/>
    <w:rsid w:val="00E5100F"/>
    <w:rsid w:val="00E7641F"/>
    <w:rsid w:val="00E86318"/>
    <w:rsid w:val="00EA36ED"/>
    <w:rsid w:val="00EA7AC1"/>
    <w:rsid w:val="00EB3055"/>
    <w:rsid w:val="00EB7E35"/>
    <w:rsid w:val="00EC1562"/>
    <w:rsid w:val="00EC1F94"/>
    <w:rsid w:val="00EC3CB8"/>
    <w:rsid w:val="00EC53BA"/>
    <w:rsid w:val="00EC773A"/>
    <w:rsid w:val="00F00992"/>
    <w:rsid w:val="00F03BD6"/>
    <w:rsid w:val="00F140B1"/>
    <w:rsid w:val="00F1675C"/>
    <w:rsid w:val="00F22315"/>
    <w:rsid w:val="00F25461"/>
    <w:rsid w:val="00F43F54"/>
    <w:rsid w:val="00F47C09"/>
    <w:rsid w:val="00F72ACD"/>
    <w:rsid w:val="00F80F79"/>
    <w:rsid w:val="00F84471"/>
    <w:rsid w:val="00F92A6E"/>
    <w:rsid w:val="00F92EAF"/>
    <w:rsid w:val="00FB0B6D"/>
    <w:rsid w:val="00FB2B6D"/>
    <w:rsid w:val="00FB33AF"/>
    <w:rsid w:val="00FC1F98"/>
    <w:rsid w:val="00FC405A"/>
    <w:rsid w:val="00FD09B9"/>
    <w:rsid w:val="00FE6AD5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ED6D"/>
  <w15:chartTrackingRefBased/>
  <w15:docId w15:val="{6EB443F9-5768-41FC-B61C-757542FA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5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428B"/>
    <w:pPr>
      <w:ind w:left="720"/>
      <w:contextualSpacing/>
    </w:pPr>
  </w:style>
  <w:style w:type="paragraph" w:customStyle="1" w:styleId="Default">
    <w:name w:val="Default"/>
    <w:rsid w:val="0049428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09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0992"/>
  </w:style>
  <w:style w:type="paragraph" w:styleId="Rodap">
    <w:name w:val="footer"/>
    <w:basedOn w:val="Normal"/>
    <w:link w:val="RodapChar"/>
    <w:uiPriority w:val="99"/>
    <w:unhideWhenUsed/>
    <w:rsid w:val="00F009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0992"/>
  </w:style>
  <w:style w:type="character" w:styleId="Hyperlink">
    <w:name w:val="Hyperlink"/>
    <w:basedOn w:val="Fontepargpadro"/>
    <w:uiPriority w:val="99"/>
    <w:unhideWhenUsed/>
    <w:rsid w:val="00B12D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1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12D1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583271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E12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12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12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2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227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684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92FD-775D-4B11-B519-20D7BA5E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Fernando Guimarães Paiva</dc:creator>
  <cp:keywords/>
  <dc:description/>
  <cp:lastModifiedBy>Agnes Peixoto Dias</cp:lastModifiedBy>
  <cp:revision>2</cp:revision>
  <cp:lastPrinted>2023-04-28T18:35:00Z</cp:lastPrinted>
  <dcterms:created xsi:type="dcterms:W3CDTF">2023-04-28T18:36:00Z</dcterms:created>
  <dcterms:modified xsi:type="dcterms:W3CDTF">2023-04-28T18:36:00Z</dcterms:modified>
</cp:coreProperties>
</file>